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Утверждены</w:t>
      </w:r>
    </w:p>
    <w:p w:rsidR="008876B8" w:rsidRPr="00AF679B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Решением Правления</w:t>
      </w:r>
    </w:p>
    <w:p w:rsidR="008876B8" w:rsidRPr="00402A08" w:rsidRDefault="008876B8" w:rsidP="008876B8">
      <w:pPr>
        <w:spacing w:line="100" w:lineRule="atLeast"/>
        <w:ind w:left="5387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Протокол № 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46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от 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26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.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</w:t>
      </w:r>
      <w:r w:rsidR="00AF6867" w:rsidRPr="00402A08">
        <w:rPr>
          <w:rFonts w:ascii="Times New Roman" w:hAnsi="Times New Roman" w:cs="Times New Roman"/>
          <w:color w:val="auto"/>
          <w:sz w:val="24"/>
          <w:lang w:val="ru-RU"/>
        </w:rPr>
        <w:t>1.20</w:t>
      </w:r>
      <w:r w:rsidR="00543819" w:rsidRPr="00402A08">
        <w:rPr>
          <w:rFonts w:ascii="Times New Roman" w:hAnsi="Times New Roman" w:cs="Times New Roman"/>
          <w:color w:val="auto"/>
          <w:sz w:val="24"/>
          <w:lang w:val="ru-RU"/>
        </w:rPr>
        <w:t>19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 xml:space="preserve"> г.</w:t>
      </w:r>
    </w:p>
    <w:p w:rsidR="008876B8" w:rsidRPr="00AF679B" w:rsidRDefault="008876B8" w:rsidP="009D6DBC">
      <w:pPr>
        <w:spacing w:line="100" w:lineRule="atLeast"/>
        <w:jc w:val="right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7752F2" w:rsidRPr="00AF679B" w:rsidRDefault="007752F2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Правила</w:t>
      </w:r>
      <w:r w:rsidR="003F4334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</w:p>
    <w:p w:rsidR="008876B8" w:rsidRPr="00AF679B" w:rsidRDefault="008876B8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предоставления микрозаймов субъектам малого и среднего предпринимательства,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зарегистрированным и осуществляющим свою деятельность на территории Республики Алтай,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М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икро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кредитной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компанией</w:t>
      </w:r>
      <w:r w:rsidR="009C0A1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некоммерческой организацией 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«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 поддержки малого и среднего предпринимательства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Республики Алтай</w:t>
      </w:r>
      <w:r w:rsidR="00470E8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»</w:t>
      </w:r>
    </w:p>
    <w:p w:rsidR="00543819" w:rsidRPr="00AF679B" w:rsidRDefault="00543819" w:rsidP="008876B8">
      <w:pPr>
        <w:spacing w:line="100" w:lineRule="atLeast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(с изменениями от 31.01.2020 г.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25.03.2020 г.</w:t>
      </w:r>
      <w:r w:rsidR="006C6C3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08.04.2020</w:t>
      </w:r>
      <w:r w:rsidR="00FE1DF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г., от 08.05.2020 г.</w:t>
      </w:r>
      <w:r w:rsidR="00D8774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18.05.2020</w:t>
      </w:r>
      <w:r w:rsidR="0009584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05.06.2020 г.</w:t>
      </w:r>
      <w:r w:rsidR="007348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19.06.2020 г.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26.06.20</w:t>
      </w:r>
      <w:r w:rsidR="00071E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20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г.</w:t>
      </w:r>
      <w:r w:rsidR="00716AF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07.08.2020 г.</w:t>
      </w:r>
      <w:r w:rsidR="0054484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26.10.2020 г.</w:t>
      </w:r>
      <w:r w:rsidR="002B3BF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04.12.2020 г.</w:t>
      </w:r>
      <w:r w:rsidR="00F74C4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от 05.02.2021 г.</w:t>
      </w:r>
      <w:r w:rsidR="00A552B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A552B1" w:rsidRPr="00402A08">
        <w:rPr>
          <w:rFonts w:ascii="Times New Roman" w:hAnsi="Times New Roman" w:cs="Times New Roman"/>
          <w:color w:val="auto"/>
          <w:sz w:val="24"/>
          <w:lang w:val="ru-RU"/>
        </w:rPr>
        <w:t>от 30.07.2021 г.</w:t>
      </w:r>
      <w:r w:rsidRPr="00402A08">
        <w:rPr>
          <w:rFonts w:ascii="Times New Roman" w:hAnsi="Times New Roman" w:cs="Times New Roman"/>
          <w:color w:val="auto"/>
          <w:sz w:val="24"/>
          <w:lang w:val="ru-RU"/>
        </w:rPr>
        <w:t>)</w:t>
      </w:r>
      <w:proofErr w:type="gramEnd"/>
    </w:p>
    <w:p w:rsidR="008876B8" w:rsidRPr="00AF679B" w:rsidRDefault="008876B8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2B2A84" w:rsidRPr="00EF2DC9" w:rsidRDefault="002B2A84" w:rsidP="00704F1B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1. Общие положения</w:t>
      </w:r>
    </w:p>
    <w:p w:rsidR="002B2A84" w:rsidRPr="00AF679B" w:rsidRDefault="002B2A84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8876B8" w:rsidRPr="00AF679B" w:rsidRDefault="008876B8" w:rsidP="00CC45F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F52AF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Настоящие Правила разработаны в соответствии с Федеральным законом от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12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января 1996 года № 7-ФЗ «О некоммерческих организациях», Федеральным законом от 24 июля 2007 года № 209-ФЗ «О развитии малого и среднего предпринимательства в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Российской Федерации», Федеральным законом от 2 июля 2010 года № 151-ФЗ «О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микрофинансовой деятельности и микрофинансовых организациях», </w:t>
      </w:r>
      <w:r w:rsidR="00CC45F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Постановлением </w:t>
      </w:r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Правительства РФ от 15.04.2014 № 316 «Об утверждении государственной программы Российской Федерации</w:t>
      </w:r>
      <w:proofErr w:type="gramEnd"/>
      <w:r w:rsidR="00CC45F4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"Экономическое развитие и инновационная экономика»,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Уставом 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</w:t>
      </w:r>
      <w:r w:rsidR="00CE313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кредитной компании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некоммерческой организации «Фонд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поддержки малого 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среднего предпринимательства Республики Алтай</w:t>
      </w:r>
      <w:r w:rsidR="00C85CE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CC45F4" w:rsidRPr="00AF679B" w:rsidRDefault="00CC45F4" w:rsidP="00CC45F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.1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B51D5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Настоящие правила определяют порядок и условия предоставления микрозаймов субъектам малого и среднего предпринимательства</w:t>
      </w:r>
      <w:r w:rsidR="008876B8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F74C4C"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 «Налог на профессиональный доход»,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и осуществляющим свою деятельность на территории Республики Алтай.</w:t>
      </w:r>
    </w:p>
    <w:p w:rsidR="00185A8A" w:rsidRPr="00AF679B" w:rsidRDefault="00185A8A" w:rsidP="00185A8A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настоящих правилах используются следующие понятия и термины: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Фонд</w:t>
      </w:r>
      <w:r w:rsidR="00CE313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икрокредитная компания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некоммерческая организация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«Ф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онд поддержки малого и среднего предпринимательства Республики Алтай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Правление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высший руководящий орган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C000D" w:rsidRPr="00AF679B" w:rsidRDefault="008876B8" w:rsidP="000C000D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Субъект малого и среднего предпринимательства (далее – СМСП)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микропредприятиям</w:t>
      </w:r>
      <w:proofErr w:type="spellEnd"/>
      <w:r w:rsidR="00782F67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 и средним предприятиям</w:t>
      </w:r>
      <w:r w:rsidR="000C000D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="000C000D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сведения о которых внесены в единый реестр субъектов малого и среднего предпринимательства;</w:t>
      </w:r>
      <w:proofErr w:type="gramEnd"/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– физические лица, применяющие специальный налоговый режим в</w:t>
      </w:r>
      <w:r w:rsidRPr="000B33D3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412B5F" w:rsidRPr="00AF679B" w:rsidRDefault="00412B5F" w:rsidP="00412B5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b/>
          <w:color w:val="000000" w:themeColor="text1"/>
          <w:sz w:val="24"/>
          <w:lang w:val="ru-RU"/>
        </w:rPr>
        <w:t>Социальное предпринимательство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 соответствии с условиями, предусмотренными Федеральным законом «О развитии малого и среднего предпринимательства в Российской Федерации»;</w:t>
      </w:r>
    </w:p>
    <w:p w:rsidR="004D4459" w:rsidRPr="00AF679B" w:rsidRDefault="004D445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Микрозайм –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заем, предоставляемый Фондом </w:t>
      </w:r>
      <w:r w:rsidR="00412B5F"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аемщику, на условиях, предусмотренных Договором займа, в сумме, не превышающей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предельный размер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обязательств заемщика перед займодавцем по основному долгу, установленный Федеральным законом № 151-ФЗ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условиях целевого использования, срочности, возвратности, обеспеченности и платности, на срок не более 36 месяцев. В контексте настоящих Правил понятия «микрозайм» и «заем» употребляются как синонимы;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Заемщик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заключившие или намеревающиеся заключить договор займа с Фондом;</w:t>
      </w:r>
    </w:p>
    <w:p w:rsidR="008876B8" w:rsidRPr="00AF679B" w:rsidRDefault="008876B8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Поручительство</w:t>
      </w:r>
      <w:r w:rsidR="00C212B4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 способ обеспечения обязательств заемщика, по которому поручитель обязывается перед Фондом отвечать за исполнение заемщиком его обязательств по договору займа на условиях, определенных в договоре поручительства;</w:t>
      </w:r>
      <w:r w:rsidR="00C0638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A13F37" w:rsidRPr="00AF679B" w:rsidRDefault="00A13F37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способ обеспечения исполнения обязательств </w:t>
      </w:r>
      <w:r w:rsidR="00412B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аемщика, при котором Фонд приобретает право в случае неисполнения обязательства получить удовлетворение своих требований за счет реализации заложенного имущества;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Группа взаимосвязанных заемщиков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это два или более заемщиков, чьи взаимоотношения являются таковыми, что в случае возникновения финансовых трудностей у одного из этих лиц, трудности по выплате могут появиться и у оставшейся части заемщиков; 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Заемщики Фонда признаются «группой взаимосвязанных заемщиков» в случаях если: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заемщики, юридические лица, имеют в составе учредителей (участников)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одно и тоже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физическое (юридическое) лицо;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 – индивидуальный предприниматель или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физическое лицо, применяющее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являются одновременно учредителем (участником) юридического лица-заемщика;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заемщики - индивидуальные предприниматели и (или) учредители юридического лица и (или)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являются родственниками или членами одной семьи;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Заявление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заявление на предоставление микрозайма Фондом, полученное от СМСП 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оформленное в соответствии с требованиями Фонда;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Залоговая стоимость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стоимость актива, обеспечивающего заем, которую Фонд надеется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получить от продажи на рынке данного актива в случае неплатежеспособности заемщика;</w:t>
      </w:r>
    </w:p>
    <w:p w:rsidR="00EC29F9" w:rsidRPr="00AF679B" w:rsidRDefault="00EC29F9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Дисконт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разница между реальной рыночной стоимостью залогового имущества и его залоговой стоимостью, используемой для определения суммы выдаваемого Фондом займа;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Целевое использование займа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– использование предоставленных СМСП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или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физическому лицу,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денежных средств на цели, указанные в договоре займа;</w:t>
      </w:r>
      <w:proofErr w:type="gramEnd"/>
    </w:p>
    <w:p w:rsidR="00A67175" w:rsidRPr="00AF679B" w:rsidRDefault="00A67175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spellStart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Бенефициарный</w:t>
      </w:r>
      <w:proofErr w:type="spellEnd"/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владелец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- физическое лицо, </w:t>
      </w:r>
      <w:proofErr w:type="gramStart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которое</w:t>
      </w:r>
      <w:proofErr w:type="gramEnd"/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 процентов в капитале) клиентом - юридическим лицом либо прямо или косвенно контролирует действия клиента, в том числе имеет возможность определять решения, принимаемые клиентом;</w:t>
      </w:r>
    </w:p>
    <w:p w:rsidR="003F7868" w:rsidRPr="00AF679B" w:rsidRDefault="003F7868" w:rsidP="00A67175">
      <w:pPr>
        <w:widowControl/>
        <w:suppressAutoHyphens w:val="0"/>
        <w:autoSpaceDE w:val="0"/>
        <w:autoSpaceDN w:val="0"/>
        <w:adjustRightInd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0F4EAB" w:rsidRPr="00AF679B" w:rsidRDefault="00A67175" w:rsidP="00A67175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Представитель  клиента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 -  лицо, при совершении операции действующее от имени и в интересах или за счет клиента, полномочия которого основаны на доверенности, договоре, а также единоличный исполни</w:t>
      </w:r>
      <w:r w:rsidR="00F74C4C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тельный орган юридического лица;</w:t>
      </w:r>
    </w:p>
    <w:p w:rsidR="00223784" w:rsidRPr="00AF679B" w:rsidRDefault="00223784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26.10.2020 № 182)</w:t>
      </w:r>
    </w:p>
    <w:p w:rsidR="00F74C4C" w:rsidRPr="000B33D3" w:rsidRDefault="00F74C4C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Ликвидное имущество –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возможность реализации имущества по рыночной стоимости в течение 180 календарных дней</w:t>
      </w:r>
      <w:r w:rsidRPr="000B33D3">
        <w:rPr>
          <w:rFonts w:ascii="Times New Roman" w:hAnsi="Times New Roman" w:cs="Times New Roman"/>
          <w:color w:val="000000" w:themeColor="text1"/>
          <w:sz w:val="24"/>
          <w:u w:val="single"/>
          <w:lang w:val="ru-RU"/>
        </w:rPr>
        <w:t>.</w:t>
      </w:r>
    </w:p>
    <w:p w:rsidR="00185A8A" w:rsidRPr="00AF679B" w:rsidRDefault="00185A8A" w:rsidP="00A67175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1.3  в ред. Протокола Правления Фонда от 05.02.2021 № 194)</w:t>
      </w:r>
    </w:p>
    <w:p w:rsidR="008876B8" w:rsidRPr="00AF679B" w:rsidRDefault="00F52AF5" w:rsidP="00A6717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 предоставлении микрозайма относится к компетенции Правления Фонда в соответствии с настоящими Правилами.</w:t>
      </w:r>
    </w:p>
    <w:p w:rsidR="008876B8" w:rsidRPr="00AF679B" w:rsidRDefault="00F52AF5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Договоры займа, поручительства, залога, ипотеки</w:t>
      </w:r>
      <w:r w:rsidR="002B2A8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 имени Фонда, в соответствии с Уставом Фонда, заключает директор Фонда либо лицо, его замещающее.</w:t>
      </w:r>
    </w:p>
    <w:p w:rsidR="008876B8" w:rsidRPr="00AF679B" w:rsidRDefault="00F74C4C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>1.6.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 заседания Правления Фонда могут приглашаться СМСП 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подавшие заявки на предоставление микрозайма, а также иные лица, обладающие необходимыми знаниями по вопросам повестки заседания.</w:t>
      </w:r>
    </w:p>
    <w:p w:rsidR="00185A8A" w:rsidRPr="00AF679B" w:rsidRDefault="00185A8A" w:rsidP="00D17E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1.2  в ред. Протокола Правления Фонда от 05.02.2021 № 194)</w:t>
      </w:r>
    </w:p>
    <w:p w:rsidR="008876B8" w:rsidRPr="00AF679B" w:rsidRDefault="008876B8" w:rsidP="008876B8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4453C3" w:rsidRPr="00AF679B" w:rsidRDefault="004453C3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 xml:space="preserve">2. </w:t>
      </w:r>
      <w:r w:rsidR="00541E65" w:rsidRPr="00AF679B"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  <w:t>Программа кредитования</w:t>
      </w:r>
    </w:p>
    <w:p w:rsidR="004453C3" w:rsidRPr="00AF679B" w:rsidRDefault="004453C3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ru-RU"/>
        </w:rPr>
      </w:pPr>
    </w:p>
    <w:p w:rsidR="004453C3" w:rsidRPr="00AF679B" w:rsidRDefault="009B0E41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К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редитные продукты:</w:t>
      </w:r>
    </w:p>
    <w:p w:rsidR="004453C3" w:rsidRPr="00AF679B" w:rsidRDefault="00B735E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1) </w:t>
      </w:r>
      <w:proofErr w:type="gramStart"/>
      <w:r w:rsidR="009B0E41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тандартный</w:t>
      </w:r>
      <w:proofErr w:type="gramEnd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иные виды деятельности 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 включенные в другие кредитные продукты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умма займа до 1 500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(один миллион пятьсот тысяч) рублей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A67CA0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r w:rsidR="004E51D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рок до 24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размере 5,5% годовых; в период действия Распоряжения Главы Республики Алтай, Председателя Правительства  Республики Алтай от 18 марта 2020 года № 144-р «О введении режима «Повышенная готовность» и мерах по противодействию распространению новой </w:t>
      </w:r>
      <w:proofErr w:type="spell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инфекции (2019-</w:t>
      </w:r>
      <w:proofErr w:type="spellStart"/>
      <w:r w:rsidR="008D11D9" w:rsidRPr="00AF679B">
        <w:rPr>
          <w:rFonts w:ascii="Times New Roman" w:hAnsi="Times New Roman" w:cs="Times New Roman"/>
          <w:color w:val="000000" w:themeColor="text1"/>
          <w:sz w:val="24"/>
        </w:rPr>
        <w:t>nCoV</w:t>
      </w:r>
      <w:proofErr w:type="spell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на территории Республики Алтай» в размере ключевой ставки Банка России, установленной на дату заключения договора займа (годовых);</w:t>
      </w:r>
      <w:proofErr w:type="gramEnd"/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(Абзац 4 подпункт 1 пункт 2.1 Правил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="00541E6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использовани</w:t>
      </w:r>
      <w:r w:rsidR="006F0D6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</w:t>
      </w:r>
      <w:r w:rsidR="009B0E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том числе приобретение и установление оборудования для переоборудования котельных и транспортных средств на использование природного газа в качестве топлива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оплата коммунальных услуг </w:t>
      </w:r>
      <w:proofErr w:type="spellStart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ресурсоснабжающим</w:t>
      </w:r>
      <w:proofErr w:type="spellEnd"/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организациям</w:t>
      </w:r>
      <w:r w:rsidR="00DC41E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1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7D227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DC7038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) </w:t>
      </w:r>
      <w:r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46085D" w:rsidRPr="00B16E49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4453C3" w:rsidRPr="00AF679B" w:rsidRDefault="007920CB" w:rsidP="00AF033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Оздоровительный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связанная с оздоровительными услугами, входящая в соответствующий класс вида экономической деятельности 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ОКВЭД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2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(два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 в размере ключевой ставки Банка России‚ установленной на дату заключения договора займа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6F0D6E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приобретение аппаратов, приборов, оборудования (включая транспортировку, монтаж, пуско-наладку и ввод в эксплуатацию)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цели, связанные с финансированием текущей деятельности СМСП;</w:t>
      </w:r>
    </w:p>
    <w:p w:rsidR="00BB67FC" w:rsidRPr="00AF679B" w:rsidRDefault="00BB67FC" w:rsidP="00BB67F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(подп.3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151)</w:t>
      </w:r>
    </w:p>
    <w:p w:rsidR="00C942FA" w:rsidRPr="00AF679B" w:rsidRDefault="007920CB" w:rsidP="00C942FA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Туристский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ющаяся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туристской сфере</w:t>
      </w:r>
      <w:r w:rsidR="00B778C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входящей в соответствующий класс видов экономической деятельности (ОКВЭД)</w:t>
      </w:r>
      <w:r w:rsidR="00C942FA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185A8A" w:rsidRPr="00AF679B" w:rsidRDefault="00185A8A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3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(три миллиона) рублей;</w:t>
      </w:r>
    </w:p>
    <w:p w:rsidR="004453C3" w:rsidRPr="00AF679B" w:rsidRDefault="004E51DF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30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7C1136" w:rsidRPr="00AF679B" w:rsidRDefault="007C1136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процентная ставка - в размере ключевой ставки Банка России‚ установленной на дату заключения договора займа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34734E" w:rsidRPr="00AF679B" w:rsidRDefault="0034734E" w:rsidP="00645FA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цели, связанные с финансированием текущей деятельности СМСП в туроператорской области, имеющие реестровый номер в реестре туроператоров;</w:t>
      </w:r>
    </w:p>
    <w:p w:rsidR="004453C3" w:rsidRPr="00AF679B" w:rsidRDefault="004453C3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СМСП, имеющие свидетельство аккредитованной организации по классификации гостиниц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модернизаци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существующей материальной базы, направленная на: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внедрение новейших технологий в технической эксплуатации;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и установка очистных сооружений, в том числе локальных;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солнечных батарей и солнечных водонагревателей;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(монтаж, транспортировка) газотурбинных станций;</w:t>
      </w:r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 автобусов для перевозок туристских и экскурсионных групп;</w:t>
      </w:r>
      <w:proofErr w:type="gramEnd"/>
      <w:r w:rsidR="002566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строительство и отсыпка дорог, подъездных путей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 цели, связанные с финансированием текущей деятельности СМСП;</w:t>
      </w:r>
      <w:r w:rsidR="0034734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B67FC" w:rsidRPr="00AF679B" w:rsidRDefault="00BB67FC" w:rsidP="00645FA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lastRenderedPageBreak/>
        <w:t>(подп. 4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31.01.2020 № 151</w:t>
      </w:r>
      <w:r w:rsidR="00A74AE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25.03.2020 № 156</w:t>
      </w:r>
      <w:r w:rsidR="00B605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18.05.2020 № 160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Инновационно-производственный: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="00582F6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деятельность</w:t>
      </w:r>
      <w:r w:rsidR="00F74C4C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СМСП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ая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</w:t>
      </w:r>
      <w:r w:rsidR="00582F6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производственной сфере, входящей в соответствующий класс видов экономической деятельности (ОКВЭД);</w:t>
      </w:r>
    </w:p>
    <w:p w:rsidR="00185A8A" w:rsidRPr="00AF679B" w:rsidRDefault="00185A8A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000, 00 (пять миллионов)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36 месяцев;</w:t>
      </w:r>
    </w:p>
    <w:p w:rsidR="007C1136" w:rsidRPr="00AF679B" w:rsidRDefault="007C113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</w:t>
      </w:r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размере ключевой ставки Банка России, установленной на дату заключения договора займа уменьшенная на 1 процентный пункт (</w:t>
      </w:r>
      <w:proofErr w:type="gramStart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8D11D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8D11D9" w:rsidRPr="00AF679B" w:rsidRDefault="008D11D9" w:rsidP="004453C3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(Абзац 4 подпункт 5 пункт 2.1 Правил в ред. Протокола Фонда от 26.06.2020 № 165)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645FAE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–</w:t>
      </w:r>
      <w:r w:rsidR="007145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приобретение, строительство и реконструкци</w:t>
      </w:r>
      <w:r w:rsidR="00A67C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производственных зданий и сооружений, приобретение земельных участков, основных средств (производственного оборудования, программного обеспечения), включая их транспортировку, монтаж, пуско-наладку и ввод в эксплуатацию, необходимых для расширения действующего производства (бизнеса);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связанного с инновациями; маркетинговые исследования; прочие затраты на технологические инновации; </w:t>
      </w:r>
      <w:r w:rsidR="007145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аренда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помещений, используемых для обеспечения деятельности действующей инновационной компании; </w:t>
      </w:r>
      <w:r w:rsidR="00645FA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</w:t>
      </w:r>
      <w:r w:rsidR="0057582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gramEnd"/>
    </w:p>
    <w:p w:rsidR="00DC7038" w:rsidRPr="00AF679B" w:rsidRDefault="00DC7038" w:rsidP="00DC7038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6) абзац утратил силу – протокол Правле</w:t>
      </w:r>
      <w:r w:rsidR="0046085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ния Фонда от 18.05.2020 г. № 160;</w:t>
      </w:r>
    </w:p>
    <w:p w:rsidR="0049495F" w:rsidRPr="00AF679B" w:rsidRDefault="007920CB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7) </w:t>
      </w:r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Социальный 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E157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СМСП</w:t>
      </w:r>
      <w:r w:rsidR="00CC3BB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имеющий статус социального предприятия, и осуществляет деятельность в сфере социального предпринимательства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E222FA" w:rsidRPr="00AF679B" w:rsidRDefault="00E222FA" w:rsidP="003D5A1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(Абзац 1 подпункт 7 пункт 2.1 Правил в ред. Протокола Фонда от 07.08.2020 № 171)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1 000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 (один миллион) рублей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24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- в размере ключевой ставки Банка России‚ установленной на дату заключения договора займа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B74E7" w:rsidRPr="00AF679B" w:rsidRDefault="004453C3" w:rsidP="000B74E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использование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культурно-просветительской деятельности (музеи, театры, школы-студии, музыкальные учреждения)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развитие социально значимых проектов 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создание и развитие частных детских садов, досуговых центров, социальных домов для инвалидов, реабилитационных центров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49495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обеспечение занятости инвалидов, женщин, имеющих детей в возрасте до 7 (семи) лет, сирот, выпускников детских домов, людей пенсионного возраста, а также лиц, освобожденных из мест лишения свободы в течение 2 (двух) лет, предшествующих подаче заявления, при условии, что среднесписочная численность указанных категорий граждан среди их работников составляет не менее 50%, а доля фонда оплаты труда – не менее 20%;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социальное обслуживание лиц, относящихся к социально не защищенным группам граждан, семей с детьми в области здравоохранения, физической культуры и массового спорта, проведение занятий в детских и молодежных кружках, секциях, студиях; </w:t>
      </w:r>
      <w:r w:rsidR="000B74E7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выпускникам школы социального предпринимательст</w:t>
      </w:r>
      <w:r w:rsidR="00F0618A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ва, прошедших обучение впервые;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цели, связанные с финансированием текущей деятельности СМСП (пополнение оборотных средств и др.);</w:t>
      </w:r>
    </w:p>
    <w:p w:rsidR="004453C3" w:rsidRPr="00AF679B" w:rsidRDefault="007920CB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8) </w:t>
      </w:r>
      <w:proofErr w:type="gramStart"/>
      <w:r w:rsidR="004453C3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Чрезвычайный</w:t>
      </w:r>
      <w:proofErr w:type="gramEnd"/>
      <w:r w:rsidR="004453C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- СМСП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отнесен к пострадавшим в результате чрезвычайной ситуации;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сумма займа до 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</w:t>
      </w:r>
      <w:r w:rsidRPr="00AF679B">
        <w:rPr>
          <w:rFonts w:ascii="Times New Roman" w:hAnsi="Times New Roman" w:cs="Times New Roman"/>
          <w:color w:val="000000" w:themeColor="text1"/>
          <w:sz w:val="24"/>
        </w:rPr>
        <w:t> </w:t>
      </w:r>
      <w:r w:rsidR="002B62F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000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C942F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пятьсот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тысяч) рублей;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срок займа до 12 месяцев;</w:t>
      </w:r>
    </w:p>
    <w:p w:rsidR="002409D6" w:rsidRPr="00AF679B" w:rsidRDefault="002409D6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1%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4453C3" w:rsidRPr="00AF679B" w:rsidRDefault="004453C3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цел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евое использование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цели, связанные на возобновление предпринимательской деятельности СМСП пострадавшим в результате стихийного бедствия, в том числе на: приобретение оборудования, средств и технологий, программного обеспечения, товаров для осуществления предпринимательской деятельности; ремонт объектов движимого и недвижимого имущества, находящихся в собственности субъектов малого и среднего предпринимательства, используемых для осуществления предпринимательской деятельности.</w:t>
      </w:r>
      <w:proofErr w:type="gramEnd"/>
    </w:p>
    <w:p w:rsidR="00A74AE4" w:rsidRPr="00AF679B" w:rsidRDefault="00A74AE4" w:rsidP="00A74AE4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(подп.8 в ред.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</w:t>
      </w:r>
    </w:p>
    <w:p w:rsidR="004D2A1D" w:rsidRPr="00AF679B" w:rsidRDefault="00204B70" w:rsidP="004D2A1D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9) </w:t>
      </w:r>
      <w:r w:rsidR="008C2FA2"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8C2FA2" w:rsidRPr="00AF679B"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  <w:t>утратил силу – Протокол Правления Фонда от 19.06.2020 № 164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10) Специальный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-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применяющие специальный налоговый режим в</w:t>
      </w:r>
      <w:r w:rsidRPr="00DE5A4C">
        <w:rPr>
          <w:rFonts w:ascii="Arial" w:hAnsi="Arial" w:cs="Arial"/>
          <w:color w:val="000000" w:themeColor="text1"/>
          <w:sz w:val="21"/>
          <w:szCs w:val="21"/>
          <w:shd w:val="clear" w:color="auto" w:fill="F8F8F8"/>
          <w:lang w:val="ru-RU"/>
        </w:rPr>
        <w:t xml:space="preserve"> 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соответствии с Федеральным законом 27.11.2018 г. №422-ФЗ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сумма займа до 500</w:t>
      </w:r>
      <w:r w:rsidRPr="00DE5A4C">
        <w:rPr>
          <w:rFonts w:ascii="Times New Roman" w:hAnsi="Times New Roman" w:cs="Times New Roman"/>
          <w:color w:val="000000" w:themeColor="text1"/>
          <w:sz w:val="24"/>
        </w:rPr>
        <w:t> </w:t>
      </w: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000 (пятьсот тысяч) рублей;</w:t>
      </w:r>
    </w:p>
    <w:p w:rsidR="00F74C4C" w:rsidRPr="00DE5A4C" w:rsidRDefault="000B33D3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срок до 18</w:t>
      </w:r>
      <w:r w:rsidR="00F74C4C"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месяцев;</w:t>
      </w:r>
    </w:p>
    <w:p w:rsidR="00F74C4C" w:rsidRPr="00DE5A4C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процентная ставка – в размере ключевой ставки Банка России‚ установленной на дату заключения договора займа (</w:t>
      </w:r>
      <w:proofErr w:type="gramStart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hAnsi="Times New Roman" w:cs="Times New Roman"/>
          <w:color w:val="000000" w:themeColor="text1"/>
          <w:sz w:val="24"/>
          <w:lang w:val="ru-RU"/>
        </w:rPr>
        <w:t>);</w:t>
      </w:r>
    </w:p>
    <w:p w:rsidR="00F74C4C" w:rsidRPr="002F2DD2" w:rsidRDefault="00F74C4C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целевое использование – на организацию и развитие предпринимательской деятельности</w:t>
      </w:r>
      <w:r w:rsidR="002F2DD2" w:rsidRPr="002F2DD2">
        <w:rPr>
          <w:rFonts w:ascii="Times New Roman" w:hAnsi="Times New Roman" w:cs="Times New Roman"/>
          <w:color w:val="000000" w:themeColor="text1"/>
          <w:sz w:val="24"/>
          <w:highlight w:val="yellow"/>
          <w:lang w:val="ru-RU"/>
        </w:rPr>
        <w:t>,</w:t>
      </w:r>
      <w:r w:rsidR="002F2DD2" w:rsidRPr="002F2DD2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за исключением пополнения оборотных средств,</w:t>
      </w:r>
      <w:r w:rsidRPr="002F2DD2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</w:t>
      </w:r>
      <w:proofErr w:type="spellStart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>самозанятых</w:t>
      </w:r>
      <w:proofErr w:type="spellEnd"/>
      <w:r w:rsidRPr="002F2DD2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граждан, осуществляемой в соответствии с требованиями законодательства РФ.</w:t>
      </w:r>
    </w:p>
    <w:p w:rsidR="00185A8A" w:rsidRPr="00DE5A4C" w:rsidRDefault="00185A8A" w:rsidP="00F74C4C">
      <w:pPr>
        <w:ind w:firstLine="567"/>
        <w:jc w:val="both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(подп.10 п. 2.1  в ред. Протокола Правления Фонда от 05.02.2021 № 194</w:t>
      </w:r>
      <w:r w:rsidR="00EF2DC9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от 30.07.2021 № </w:t>
      </w:r>
      <w:r w:rsidR="0080391B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218</w:t>
      </w:r>
      <w:r w:rsidRPr="00DE5A4C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)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 xml:space="preserve">11) </w:t>
      </w:r>
      <w:proofErr w:type="gramStart"/>
      <w:r w:rsidRPr="00DE5A4C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Неотложный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– для СМСП, применяющих меры по противодействию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 либо пострадавшим в результате распространения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 COVID-19.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сумма займа до 700 000,00 (семьсот тысяч) рублей;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срок до 18 месяцев;</w:t>
      </w:r>
    </w:p>
    <w:p w:rsidR="00F74C4C" w:rsidRPr="00DE5A4C" w:rsidRDefault="00F74C4C" w:rsidP="00F74C4C">
      <w:pPr>
        <w:widowControl/>
        <w:suppressAutoHyphens w:val="0"/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процентная ставка – в размере 3%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годовых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F74C4C" w:rsidRPr="00DE5A4C" w:rsidRDefault="00F74C4C" w:rsidP="00F74C4C">
      <w:pPr>
        <w:ind w:firstLine="601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- закуп сырья для изготовления средств индивидуальной защиты; приобретение средств индивидуальной защиты и (или) дезинфекционных сре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дств дл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я всех СМСП;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целевое использование – оплата заработной платы, исполнения обязанностей по уплате страховых взносов, налогов (за исключением налога на добавленную стоимость, налога на профессиональный доход, налогов, уплачиваемых в качестве налогового агента), для СМСП деятельность, которых  входит в соответствующий класс вида экономической деятельности (ОКВЭД), согласно утвержденного распоряжением  Правительства Республики Алтай от 06.04.2020 № 197-Р списка отдельных сфер деятельности, наиболее пострадавших в условиях ухудшения ситуации в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связи с распространением новой </w:t>
      </w:r>
      <w:proofErr w:type="spell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коронавирусной</w:t>
      </w:r>
      <w:proofErr w:type="spell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инфекции, для оказания адресной поддержки. Осуществление СМСП деятельности в соответствующей сфере деятельности, определяется по коду вида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года. 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Величина займа на выплату заработной платы определяется исходя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из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: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численности фактически занятых работников,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согласно расчета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по страховым взносам по состоянию на последнюю отчетную дату;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- минимального </w:t>
      </w:r>
      <w:proofErr w:type="gramStart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размера оплаты труда</w:t>
      </w:r>
      <w:proofErr w:type="gramEnd"/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(МРОТ) без учета районного коэффициента;</w:t>
      </w:r>
    </w:p>
    <w:p w:rsidR="00F74C4C" w:rsidRPr="00DE5A4C" w:rsidRDefault="00F74C4C" w:rsidP="00F74C4C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размера страховых взносов;</w:t>
      </w:r>
    </w:p>
    <w:p w:rsidR="00F74C4C" w:rsidRPr="00DE5A4C" w:rsidRDefault="00F74C4C" w:rsidP="00F74C4C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DE5A4C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- расчета на шесть месяцев.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(подп.11 п. 2.1.  в ред. Протокола Правления Фонда от 05.02.2021 № 194)</w:t>
      </w:r>
    </w:p>
    <w:p w:rsidR="007C1136" w:rsidRPr="00AF679B" w:rsidRDefault="008D1CE2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2.2</w:t>
      </w:r>
      <w:r w:rsidR="007C113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7C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Микрозаймы предоставляются на возвратной и возмездной основе.</w:t>
      </w:r>
    </w:p>
    <w:p w:rsidR="00CA0A1D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2.3</w:t>
      </w:r>
      <w:r w:rsidR="00CA0A1D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Микрозайм предоставляется под обеспечение в соответствие с пунктом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5.2 </w:t>
      </w:r>
      <w:r w:rsidR="00CA0A1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 предоставления микрозаймов Фонда.</w:t>
      </w:r>
    </w:p>
    <w:p w:rsidR="000A3147" w:rsidRPr="00AF679B" w:rsidRDefault="008D1CE2" w:rsidP="004453C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2.4</w:t>
      </w:r>
      <w:r w:rsidR="000A314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кредитным продуктам «Оздоровительный», «Туристский» и «Инновационно-производственный» заемщиком создается не менее 1 (одного) рабочего места. </w:t>
      </w:r>
    </w:p>
    <w:p w:rsidR="00F35F66" w:rsidRPr="00AF679B" w:rsidRDefault="007C1136" w:rsidP="00F35F6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Проценты начисляются в первый год пользования займом от суммы займа, во второй и последующий год проценты начисляются на остаток основного долга, который </w:t>
      </w:r>
      <w:r w:rsidR="00F35F6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определяется ежегодно на дату истечения (окончания) 12 календарных месяцев, (от срока предоставления займа).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Проценты начисляются со дня, следующего за днем выдачи займа и по день возврата займа включительно (за исключением случаев погашения займа в день его выдачи).</w:t>
      </w:r>
    </w:p>
    <w:p w:rsidR="00F35F66" w:rsidRPr="00AF679B" w:rsidRDefault="00F35F66" w:rsidP="00F35F6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течение пользования займом, проценты уплачиваются ежемесячно до полного погашения займа.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Процентная ставка за пользование займом утверждается решением Правления Фонда в соответствии с нормативными правовыми актами, на текущий год, и (или) устанавливается отдельно на каждый кредитный продукт.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Срок займа ограничивается кредитным продуктом, которому соответствует заемщик или выбранный последним.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В период действия режима повышенной готовности или режима чрезвычайной ситуации 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максимальный срок по кредитным продуктам ограничивается до 24 месяцев</w:t>
      </w:r>
      <w:r w:rsidR="00910545"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, за исключением кредитных продуктов «Чрезвычайный» и «Неотложный»</w:t>
      </w:r>
      <w:r w:rsidRPr="00AF679B">
        <w:rPr>
          <w:rFonts w:ascii="Times New Roman" w:eastAsiaTheme="minorHAnsi" w:hAnsi="Times New Roman" w:cs="Times New Roman"/>
          <w:bCs/>
          <w:color w:val="000000" w:themeColor="text1"/>
          <w:sz w:val="24"/>
          <w:lang w:val="ru-RU"/>
        </w:rPr>
        <w:t>.</w:t>
      </w:r>
    </w:p>
    <w:p w:rsidR="0098126A" w:rsidRPr="00AF679B" w:rsidRDefault="0098126A" w:rsidP="00B735EB">
      <w:pPr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46085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2.</w:t>
      </w:r>
      <w:r w:rsidR="008D1CE2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 ограничивается кредитным продуктом, которому соответствует заемщик или выбранный последним, но не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более предельного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размера обязательств заемщика перед займодавцем по основному долгу, установленного Федеральным законом № 151-ФЗ.</w:t>
      </w:r>
    </w:p>
    <w:p w:rsidR="000B74E7" w:rsidRPr="00AF679B" w:rsidRDefault="000B74E7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F35F66" w:rsidRPr="00AF679B" w:rsidRDefault="002B61CC" w:rsidP="002B61CC">
      <w:pPr>
        <w:spacing w:line="100" w:lineRule="atLeast"/>
        <w:ind w:hanging="11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3. </w:t>
      </w:r>
      <w:r w:rsidR="007920C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Критерии предоставления микрозайма</w:t>
      </w:r>
    </w:p>
    <w:p w:rsidR="00F35F66" w:rsidRPr="00AF679B" w:rsidRDefault="00F35F66" w:rsidP="008876B8">
      <w:pPr>
        <w:spacing w:line="100" w:lineRule="atLeast"/>
        <w:ind w:left="720" w:hanging="360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B0AAD" w:rsidRPr="00AF679B" w:rsidRDefault="00F74C4C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 предоставляет микрозаймы индивидуальным предпринимателям и юридическим лицам,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физическим лицам, применяющим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,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зарегистрированным в установленном законом порядке, и осуществляющим деятельность на территории Республики Алтай.</w:t>
      </w:r>
    </w:p>
    <w:p w:rsidR="00185A8A" w:rsidRPr="00AF679B" w:rsidRDefault="00185A8A" w:rsidP="007920C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7920CB" w:rsidRPr="00AF679B" w:rsidRDefault="008B0AAD" w:rsidP="007920C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Индивидуальные предприниматели и юридические лица должны относиться к субъектам малого и среднего предпринимательства, в соответствии с Федеральным законом «О развитии малого и среднего предпринимательства».</w:t>
      </w:r>
      <w:r w:rsidR="007920C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F74C4C" w:rsidRPr="00B16E49" w:rsidRDefault="00F74C4C" w:rsidP="00F74C4C">
      <w:pPr>
        <w:widowControl/>
        <w:suppressAutoHyphens w:val="0"/>
        <w:ind w:firstLine="540"/>
        <w:jc w:val="both"/>
        <w:rPr>
          <w:rFonts w:ascii="Verdana" w:hAnsi="Verdana" w:cs="Times New Roman"/>
          <w:color w:val="000000" w:themeColor="text1"/>
          <w:sz w:val="21"/>
          <w:szCs w:val="21"/>
          <w:lang w:val="ru-RU" w:eastAsia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Физические лица, не являющиеся индивидуальными предпринимателями должны состоять на учете физического лица в качестве налогоплательщика, налога на профессиональный доход.</w:t>
      </w:r>
    </w:p>
    <w:p w:rsidR="00185A8A" w:rsidRPr="00AF679B" w:rsidRDefault="00185A8A" w:rsidP="00F74C4C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з</w:t>
      </w:r>
      <w:proofErr w:type="spellEnd"/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в ред. Протокола Правления Фонда от 05.02.2021 № 194)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Финансовая поддержка не может оказываться в отношении: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1) субъектов малого и среднего предпринимательства: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0" w:name="1431"/>
      <w:bookmarkEnd w:id="0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1" w:name="1432"/>
      <w:bookmarkEnd w:id="1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б) являющихся участниками соглашений о разделе продукции;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2" w:name="1433"/>
      <w:bookmarkEnd w:id="2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в)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осуществляющих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предпринимательскую деятельность в сфере игорного бизнеса;</w:t>
      </w:r>
    </w:p>
    <w:p w:rsidR="00F74C4C" w:rsidRPr="00AF679B" w:rsidRDefault="00F74C4C" w:rsidP="00F74C4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3" w:name="1434"/>
      <w:bookmarkEnd w:id="3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г) являющихся в порядке, установленном </w:t>
      </w:r>
      <w:hyperlink r:id="rId7" w:anchor="1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законодательством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bookmarkStart w:id="4" w:name="1404"/>
      <w:bookmarkEnd w:id="4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д) осуществляющим производство и (или) реализацию подакцизных товаров, а также добычу и (или) реализацию полезных ископаемых, за исключением </w:t>
      </w:r>
      <w:hyperlink r:id="rId8" w:anchor="dst100017" w:history="1">
        <w:r w:rsidRPr="00AF679B">
          <w:rPr>
            <w:rFonts w:ascii="Times New Roman" w:hAnsi="Times New Roman" w:cs="Times New Roman"/>
            <w:color w:val="000000" w:themeColor="text1"/>
            <w:sz w:val="24"/>
            <w:lang w:val="ru-RU"/>
          </w:rPr>
          <w:t>общераспространенных</w:t>
        </w:r>
      </w:hyperlink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полезных ископаемых,</w:t>
      </w:r>
      <w:r w:rsidRPr="00AF679B">
        <w:rPr>
          <w:rFonts w:ascii="Times New Roman" w:hAnsi="Times New Roman" w:cs="Times New Roman"/>
          <w:b/>
          <w:bCs/>
          <w:i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если </w:t>
      </w:r>
      <w:hyperlink r:id="rId9" w:history="1">
        <w:r w:rsidRPr="00AF679B">
          <w:rPr>
            <w:rFonts w:ascii="Times New Roman" w:hAnsi="Times New Roman" w:cs="Times New Roman"/>
            <w:bCs/>
            <w:color w:val="000000" w:themeColor="text1"/>
            <w:sz w:val="24"/>
            <w:lang w:val="ru-RU"/>
          </w:rPr>
          <w:t>иное</w:t>
        </w:r>
      </w:hyperlink>
      <w:r w:rsidRPr="00AF679B">
        <w:rPr>
          <w:rFonts w:ascii="Times New Roman" w:hAnsi="Times New Roman" w:cs="Times New Roman"/>
          <w:bCs/>
          <w:color w:val="000000" w:themeColor="text1"/>
          <w:sz w:val="24"/>
          <w:lang w:val="ru-RU"/>
        </w:rPr>
        <w:t xml:space="preserve"> не предусмотрено Правительством Российской Федерации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74C4C" w:rsidRPr="00AF679B" w:rsidRDefault="00F74C4C" w:rsidP="00F74C4C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(подп.5 в ред. Протокола Правления Фонда от 07.08.2020 № 171)</w:t>
      </w:r>
    </w:p>
    <w:p w:rsidR="00F74C4C" w:rsidRPr="00AF679B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если сумма основного долга заемщика перед Фондом по договорам микрозайма, превысит пять миллионов рублей;</w:t>
      </w:r>
    </w:p>
    <w:p w:rsidR="00F74C4C" w:rsidRPr="000B33D3" w:rsidRDefault="00F74C4C" w:rsidP="00F74C4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2)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физического лица, применяющего специальный налоговый режим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а)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б)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в) лица, занимающиеся добычей и (или) реализацией полезных ископаемых;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г) лица, имеющие работников, с которыми они состоят в трудовых отношениях;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д) лица, ведущие предпринимательскую деятельность в интересах другого лица на основе договоров поручения, договоров комиссии либо агентских договоров, если иное не предусмотрено абзацем шестым под</w:t>
      </w:r>
      <w:hyperlink w:anchor="Par5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 xml:space="preserve">пункта 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2 настоящей части;</w:t>
      </w:r>
      <w:proofErr w:type="gramEnd"/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bookmarkStart w:id="5" w:name="Par5"/>
      <w:bookmarkEnd w:id="5"/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е)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ё) лица, применяющие иные специальные налоговые режимы или ведущие предпринимательскую деятельность, доходы от которой облагаются налогом на доходы физических лиц, за исключением случаев, предусмотренных </w:t>
      </w:r>
      <w:hyperlink r:id="rId10" w:history="1">
        <w:r w:rsidRPr="00B16E49">
          <w:rPr>
            <w:rFonts w:ascii="Times New Roman" w:eastAsiaTheme="minorHAnsi" w:hAnsi="Times New Roman" w:cs="Times New Roman"/>
            <w:color w:val="000000" w:themeColor="text1"/>
            <w:sz w:val="24"/>
            <w:lang w:val="ru-RU"/>
          </w:rPr>
          <w:t>ч. 4 ст. 15</w:t>
        </w:r>
      </w:hyperlink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Федерального закона 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F74C4C" w:rsidRPr="00B16E49" w:rsidRDefault="00F74C4C" w:rsidP="00F74C4C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ж)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185A8A" w:rsidRPr="00AF679B" w:rsidRDefault="00185A8A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3.3.  в ред. Протокола Правления Фонда от 05.02.2021 № 194)</w:t>
      </w:r>
    </w:p>
    <w:p w:rsidR="001168A6" w:rsidRPr="00AF679B" w:rsidRDefault="003108FF" w:rsidP="00B819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Оценка финансового положения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а также 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осуществляется в соответствии с представленными документами, закрепленными в пункте 4.2 настоящих Правил, и технологией оценки кредитоспособности заёмщика, утверждённой Правлением Фонда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п. 3.4.  в ред. Протокола Правления Фонда от 05.02.2021 № 194)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3.</w:t>
      </w:r>
      <w:r w:rsidR="001168A6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В получении микрозайма должно быть отказано в случае если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:</w:t>
      </w:r>
    </w:p>
    <w:p w:rsidR="004E3AFB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1) имеется задолженность </w:t>
      </w:r>
      <w:r w:rsidR="0015734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налогам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сборам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и иным обязательным платежам перед бюджетами бюджетной системы Российской Федерации, превышающая 50 тыс. рублей,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на любую дату в течение периода, равного 30 календарным дням, предшествующего дате заключения договора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  <w:r w:rsidR="00DF060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>2)</w:t>
      </w:r>
      <w:r w:rsidR="00DF0600" w:rsidRPr="00AF679B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747CE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 от 18.05.2020 г. № 160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DF0600" w:rsidRPr="00AF679B" w:rsidRDefault="00DF0600" w:rsidP="00DF06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2.1)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имеется задолженность перед работниками (персоналом) по з</w:t>
      </w:r>
      <w:r w:rsidR="00352BE2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аработной плате более 3 месяцев; 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910545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DC703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F40526" w:rsidP="00F4052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3) на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дату представления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заявления о предоставлении займа в отношении заемщика имеется производство по делу о несостоятельности (банкротстве) либо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вступившие в силу решения судебных органов о признании его несостоятельным (банкротом); проводится процедура ликвидации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существуют ограничения в соответствующих видах деятельности;</w:t>
      </w:r>
    </w:p>
    <w:p w:rsidR="00F40526" w:rsidRPr="00AF679B" w:rsidRDefault="0040067D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4)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момента внесения отметки о субъекте малого и среднего предпринимательства, 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физическом лице,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допустившего нарушение порядка и условий оказания поддержки, в том числе не обеспечившим целевого использования средств поддержки, в реестр получателей государственной поддержки, прошло менее чем три года;</w:t>
      </w:r>
    </w:p>
    <w:p w:rsidR="00185A8A" w:rsidRPr="00AF679B" w:rsidRDefault="00185A8A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4.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3.5  в ред. Протокола Правления Фонда от 05.02.2021 № 194)</w:t>
      </w:r>
      <w:proofErr w:type="gramEnd"/>
    </w:p>
    <w:p w:rsidR="00F40526" w:rsidRPr="00AF679B" w:rsidRDefault="00F40526" w:rsidP="00F4052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5) имеется возбужденное исполнительное производство </w:t>
      </w:r>
      <w:r w:rsidR="006553F3" w:rsidRPr="000F1228">
        <w:rPr>
          <w:rFonts w:ascii="Times New Roman" w:hAnsi="Times New Roman" w:cs="Times New Roman"/>
          <w:i/>
          <w:sz w:val="24"/>
          <w:highlight w:val="yellow"/>
          <w:u w:val="single"/>
          <w:shd w:val="clear" w:color="auto" w:fill="FFFFFF"/>
          <w:lang w:val="ru-RU"/>
        </w:rPr>
        <w:t>имущественного либо неимущественного характера в виде наложения ареста на имущество</w:t>
      </w:r>
      <w:r w:rsidR="006553F3">
        <w:rPr>
          <w:rFonts w:ascii="Times New Roman" w:hAnsi="Times New Roman" w:cs="Times New Roman"/>
          <w:sz w:val="24"/>
          <w:shd w:val="clear" w:color="auto" w:fill="FFFFFF"/>
          <w:lang w:val="ru-RU"/>
        </w:rPr>
        <w:t>,</w:t>
      </w:r>
      <w:r w:rsidR="006553F3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как в отношении самого заемщика, так и в отношении поручителей, залогодателя и их близких родственников</w:t>
      </w:r>
      <w:r w:rsidR="00352BE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;</w:t>
      </w:r>
    </w:p>
    <w:p w:rsidR="00352BE2" w:rsidRPr="00AF679B" w:rsidRDefault="00352BE2" w:rsidP="00352B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5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80391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от 30.07.2021 № 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395D9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 xml:space="preserve">6) в отношении руководителя и (или) учредителя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залогодателя-юридического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лица имеются возбужденные исполнительные производства</w:t>
      </w:r>
      <w:r w:rsidR="00DF5F82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на сумму более 3 тыс. рублей;</w:t>
      </w:r>
    </w:p>
    <w:p w:rsidR="00DF5F82" w:rsidRPr="00AF679B" w:rsidRDefault="00DF5F82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7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) 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или представлены недостоверные сведения и документы;</w:t>
      </w:r>
      <w:proofErr w:type="gramEnd"/>
    </w:p>
    <w:p w:rsidR="00F40526" w:rsidRPr="00AF679B" w:rsidRDefault="00395D96" w:rsidP="003F786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сумма основного долга заемщика перед Фондом по договорам займа в случае предоставления такого микрозайма (микрозаймов) превысит пять миллионов рублей;</w:t>
      </w:r>
    </w:p>
    <w:p w:rsidR="0040067D" w:rsidRPr="00AF679B" w:rsidRDefault="0040067D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8.1) сумма основного долга заемщика – физического лица, применяющего специальный налоговый режим, перед Фондом по договорам займа в случае предоставления такого микрозайма (микрозаймов) превысит пятьсот тысяч рублей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185A8A" w:rsidRPr="00AF679B" w:rsidRDefault="00185A8A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подп.8.1. в ред. Протокола Правления Фонда от 05.02.2021 № 194)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9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кредитоспособность потенциального заемщика и (или) предоставленное обеспечение исполнения обязательств не отвечают установленным требованиям Фонда;</w:t>
      </w:r>
    </w:p>
    <w:p w:rsidR="00F40526" w:rsidRPr="00AF679B" w:rsidRDefault="00395D96" w:rsidP="003F786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10</w:t>
      </w:r>
      <w:r w:rsidR="00F405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</w:t>
      </w:r>
      <w:r w:rsidR="00EB7D1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имеются сведения о наличии не снятой или не погашенной судимости предусмотренной главой 22 УК РФ (преступления в сфере экономической деятельности);</w:t>
      </w:r>
    </w:p>
    <w:p w:rsidR="00EB7D13" w:rsidRPr="00AF679B" w:rsidRDefault="00EB7D13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(подп.10 в ред. Протокола Правления Фонда от 08.05.2020 № 159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пакет док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ументов, в соответствии с пункта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м</w:t>
      </w:r>
      <w:r w:rsidR="00785358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и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настоящих Правил, предоставлен не в полном объеме;</w:t>
      </w:r>
    </w:p>
    <w:p w:rsidR="00F40526" w:rsidRPr="00AF679B" w:rsidRDefault="00F40526" w:rsidP="003F7868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1</w:t>
      </w:r>
      <w:r w:rsidR="00395D96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2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) отрицательная кредитная история заемщика, поручителей</w:t>
      </w:r>
      <w:r w:rsidR="002318E2"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>, залогодателя</w:t>
      </w:r>
      <w:r w:rsidRPr="00AF679B">
        <w:rPr>
          <w:rFonts w:ascii="Times New Roman" w:eastAsia="Calibri" w:hAnsi="Times New Roman" w:cs="Times New Roman"/>
          <w:color w:val="000000" w:themeColor="text1"/>
          <w:sz w:val="24"/>
          <w:lang w:val="ru-RU"/>
        </w:rPr>
        <w:t xml:space="preserve"> и их близких родственников, в том числе в Фонде;</w:t>
      </w:r>
    </w:p>
    <w:p w:rsidR="00F40526" w:rsidRPr="00AF679B" w:rsidRDefault="0040067D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rFonts w:eastAsia="Calibri"/>
          <w:color w:val="000000" w:themeColor="text1"/>
        </w:rPr>
        <w:t xml:space="preserve">13) ранее в отношении </w:t>
      </w:r>
      <w:r w:rsidRPr="00B16E49">
        <w:rPr>
          <w:rFonts w:eastAsia="Calibri"/>
          <w:color w:val="000000" w:themeColor="text1"/>
        </w:rPr>
        <w:t>субъекта</w:t>
      </w:r>
      <w:r w:rsidRPr="00B16E49">
        <w:rPr>
          <w:color w:val="000000" w:themeColor="text1"/>
        </w:rPr>
        <w:t xml:space="preserve"> малого и среднего предпринимательства, а также физического лица, применяющего специальный налоговый режим</w:t>
      </w:r>
      <w:r w:rsidRPr="00AF679B">
        <w:rPr>
          <w:color w:val="000000" w:themeColor="text1"/>
        </w:rPr>
        <w:t xml:space="preserve">, </w:t>
      </w:r>
      <w:r w:rsidRPr="00AF679B">
        <w:rPr>
          <w:rFonts w:eastAsia="Calibri"/>
          <w:color w:val="000000" w:themeColor="text1"/>
        </w:rPr>
        <w:t xml:space="preserve">было принято решение об оказании аналогичной поддержки (поддержки, </w:t>
      </w:r>
      <w:proofErr w:type="gramStart"/>
      <w:r w:rsidRPr="00AF679B">
        <w:rPr>
          <w:rFonts w:eastAsia="Calibri"/>
          <w:color w:val="000000" w:themeColor="text1"/>
        </w:rPr>
        <w:t>условия</w:t>
      </w:r>
      <w:proofErr w:type="gramEnd"/>
      <w:r w:rsidRPr="00AF679B">
        <w:rPr>
          <w:rFonts w:eastAsia="Calibri"/>
          <w:color w:val="000000" w:themeColor="text1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13 в ред. Протокола Правления Фонда от 05.02.2021 № 194)</w:t>
      </w:r>
    </w:p>
    <w:p w:rsidR="00F40526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4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</w:t>
      </w:r>
      <w:r w:rsidRPr="00AF679B">
        <w:rPr>
          <w:color w:val="000000" w:themeColor="text1"/>
          <w:lang w:val="ru-RU"/>
        </w:rPr>
        <w:t xml:space="preserve"> 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не представлены документы, необходимые для фиксирования информации в соответствии с Правилами внутреннего контроля в целях противодействия легализации (отмыванию) доходов, полученных преступным путем, и финансированию терроризма;</w:t>
      </w:r>
    </w:p>
    <w:p w:rsidR="00F40526" w:rsidRPr="00AF679B" w:rsidRDefault="00F40526" w:rsidP="003F7868">
      <w:pPr>
        <w:pStyle w:val="a9"/>
        <w:ind w:firstLine="567"/>
        <w:jc w:val="both"/>
        <w:rPr>
          <w:color w:val="000000" w:themeColor="text1"/>
        </w:rPr>
      </w:pPr>
      <w:r w:rsidRPr="00AF679B">
        <w:rPr>
          <w:color w:val="000000" w:themeColor="text1"/>
        </w:rPr>
        <w:t>1</w:t>
      </w:r>
      <w:r w:rsidR="00395D96" w:rsidRPr="00AF679B">
        <w:rPr>
          <w:color w:val="000000" w:themeColor="text1"/>
        </w:rPr>
        <w:t>5</w:t>
      </w:r>
      <w:r w:rsidRPr="00AF679B">
        <w:rPr>
          <w:color w:val="000000" w:themeColor="text1"/>
        </w:rPr>
        <w:t xml:space="preserve">) </w:t>
      </w:r>
      <w:r w:rsidR="003F7868" w:rsidRPr="00AF679B">
        <w:rPr>
          <w:i/>
          <w:color w:val="000000" w:themeColor="text1"/>
        </w:rPr>
        <w:t>абзац утратил силу – протокол Правления Фон</w:t>
      </w:r>
      <w:r w:rsidR="003F7868" w:rsidRPr="00AF679B">
        <w:rPr>
          <w:color w:val="000000" w:themeColor="text1"/>
        </w:rPr>
        <w:t>да от 26.10.2020 г. № 182</w:t>
      </w:r>
      <w:r w:rsidRPr="00AF679B">
        <w:rPr>
          <w:color w:val="000000" w:themeColor="text1"/>
        </w:rPr>
        <w:t>;</w:t>
      </w:r>
    </w:p>
    <w:p w:rsidR="007920CB" w:rsidRPr="00AF679B" w:rsidRDefault="00F40526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) в результате использования ранее полученного займа, не достигнуты показатели по созданию рабочих мест, запланированные заемщиком.</w:t>
      </w:r>
    </w:p>
    <w:p w:rsidR="00AA60E3" w:rsidRPr="000B33D3" w:rsidRDefault="0040067D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proofErr w:type="gramStart"/>
      <w:r w:rsidRPr="000B33D3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17) имеются требования и ограничения на распоряжение денежными средствами, находящихся на расчетных счетах индивидуального предпринимателя, юридического лица;</w:t>
      </w:r>
      <w:proofErr w:type="gramEnd"/>
    </w:p>
    <w:p w:rsidR="00185A8A" w:rsidRPr="00AF679B" w:rsidRDefault="00185A8A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 подп. 17 в ред. Протокола Правления Фонда от 05.02.2021 № 194)</w:t>
      </w:r>
    </w:p>
    <w:p w:rsidR="00DF5F82" w:rsidRPr="00AF679B" w:rsidRDefault="00AA60E3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8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да от </w:t>
      </w:r>
      <w:r w:rsidR="003F7868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26.10.2020 г. № 182;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1</w:t>
      </w:r>
      <w:r w:rsidR="007D227C"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)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превышен лимит кредитного риска на группу юридически связанных заемщиков.</w:t>
      </w:r>
    </w:p>
    <w:p w:rsidR="00204B70" w:rsidRPr="00AF679B" w:rsidRDefault="00204B70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19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05.06.2020 № 162)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20) один из участни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в юридического лица - физическое лицо является иностранным гражданином либо один из участник</w:t>
      </w:r>
      <w:r w:rsidR="00E222FA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юридического лица – юридическое лицо является иностранной организацией;</w:t>
      </w:r>
    </w:p>
    <w:p w:rsidR="003F57AA" w:rsidRPr="00AF679B" w:rsidRDefault="003F57AA" w:rsidP="00DF5F8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(подп. 20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0A4F67" w:rsidRDefault="000A4F67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21) 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превышен лимит средств на выдачу микрозаймов </w:t>
      </w:r>
      <w:r w:rsidRPr="000B33D3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FD5C85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</w:p>
    <w:p w:rsidR="002B1635" w:rsidRDefault="00FD5C8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22)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цель займа физического лица, применяющего специальный налоговый режим, содержит пополнение оборотных средств либо </w:t>
      </w:r>
      <w:r w:rsidR="00F8112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цель займа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не соответствует фактической деятельности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80391B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80391B" w:rsidRDefault="002B1635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</w:pP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23) имеются сведения о дисквалификации руководител</w:t>
      </w:r>
      <w:r w:rsidR="00F8112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я</w:t>
      </w: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</w:t>
      </w:r>
      <w:proofErr w:type="gramStart"/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заемщика</w:t>
      </w:r>
      <w:r w:rsidR="00F8112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-юридического</w:t>
      </w:r>
      <w:proofErr w:type="gramEnd"/>
      <w:r w:rsidR="00F8112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лица</w:t>
      </w: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, </w:t>
      </w:r>
      <w:r w:rsidR="004B0A4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руководителя </w:t>
      </w: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залогодателя</w:t>
      </w:r>
      <w:r w:rsidR="004B0A4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-юридического лица</w:t>
      </w: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, учредител</w:t>
      </w:r>
      <w:r w:rsidR="00F8112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я.</w:t>
      </w:r>
      <w:r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FD5C85" w:rsidRPr="000F1228" w:rsidRDefault="0080391B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(подп. 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2B163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97518A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 </w:t>
      </w:r>
      <w:r w:rsidR="00FD5C85" w:rsidRPr="000F1228">
        <w:rPr>
          <w:rFonts w:ascii="Times New Roman" w:eastAsiaTheme="minorHAnsi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</w:p>
    <w:p w:rsidR="0040067D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3.6.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Основания отказа,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предусмотренные подпунктами 1 и 2.1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пункта 3.5 настоящих Правил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не применяются при предоставлении микрозаймов субъектам малого и среднего предпринимательства и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физическим лицам, применяющим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,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lastRenderedPageBreak/>
        <w:t>осуществляющим деятельность на территории Республики Алтай или муниципального образования, в отношении которых введен режим повышенной готовности или режим чрезвычайной ситуации.</w:t>
      </w:r>
    </w:p>
    <w:p w:rsidR="00DF5F82" w:rsidRPr="00AF679B" w:rsidRDefault="0040067D" w:rsidP="0040067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3.6 в ред.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="003F7868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185A8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, 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05.02.2021 № 194</w:t>
      </w:r>
      <w:r w:rsidR="00DF5F82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168A6" w:rsidRPr="00AF679B" w:rsidRDefault="001168A6" w:rsidP="001168A6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 Порядок подачи заявки на предоставление микрозайма.</w:t>
      </w:r>
    </w:p>
    <w:p w:rsidR="008B0AAD" w:rsidRPr="00AF679B" w:rsidRDefault="008B0AAD" w:rsidP="008B0AAD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Порядок рассмотрения документов</w:t>
      </w:r>
    </w:p>
    <w:p w:rsidR="007920CB" w:rsidRPr="00AF679B" w:rsidRDefault="007920C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</w:p>
    <w:p w:rsidR="0040067D" w:rsidRPr="00AF679B" w:rsidRDefault="0040067D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4.1.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получения займа СМСП, </w:t>
      </w:r>
      <w:r w:rsidRPr="00B16E49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физическое лицо, применяющее специальный налоговый режим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обращается в Фонд с заявлением о предоставлении микрозайма с приложением документов, указанных в пунктах 4.2, 5.5, 5.11 настоящих Правил.</w:t>
      </w:r>
    </w:p>
    <w:p w:rsidR="00B73AEE" w:rsidRPr="00AF679B" w:rsidRDefault="00B73AEE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(абз. в ред. Протокола Правления Фонда от 05.02.2021 № 194)</w:t>
      </w:r>
    </w:p>
    <w:p w:rsidR="002318E2" w:rsidRPr="00AF679B" w:rsidRDefault="002318E2" w:rsidP="00B735E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Заявления СМСП о выдаче займа по кредитному продукту «Чрезвычайный» принимаются при условии предоставления документов, свидетельствующие о повреждении имущества, принадлежащее субъекту малого и среднего предпринимательства, в результате стихийных бедствий (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землетрясение, наводнение, ураган, пожар и др.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), выданные органом власти, в том числе документов, указанных в пунктах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Правил. Такое заявление </w:t>
      </w:r>
      <w:r w:rsidRPr="00AF679B">
        <w:rPr>
          <w:rFonts w:ascii="Times New Roman" w:eastAsia="Calibri" w:hAnsi="Times New Roman" w:cs="Times New Roman"/>
          <w:iCs/>
          <w:color w:val="000000" w:themeColor="text1"/>
          <w:sz w:val="24"/>
          <w:lang w:val="ru-RU"/>
        </w:rPr>
        <w:t>может быть подано СМСП в течение трех месяцев со дня наступления стихийного бедствия.</w:t>
      </w:r>
    </w:p>
    <w:p w:rsidR="00B735EB" w:rsidRPr="00AF679B" w:rsidRDefault="00D77FA3" w:rsidP="00D77FA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Документы, предоставляемые в Фонд для получения займа:</w:t>
      </w:r>
    </w:p>
    <w:p w:rsidR="0066371B" w:rsidRPr="00AF679B" w:rsidRDefault="0066371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правоспособность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B0AAD" w:rsidRPr="00AF679B" w:rsidRDefault="00D77FA3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предоставлении микрозайма по форме согласно Приложению № 1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СМСП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Приложению № 2 к настоящим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запрос на предоставление сведений по форме согласно Приложению № 3 к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</w:t>
      </w:r>
      <w:r w:rsidR="00583C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ящим Правилам;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о соответствии условиям отнесения к субъектам малого и среднего предпринимательства для вновь созданного юридического лица и (или) вновь зарегистрированного индивидуального предпринимателя, по форме согласно Приложению № 4</w:t>
      </w:r>
      <w:r w:rsidR="0066371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 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учредительных документов и документы о государственной регистрации в качестве юридического лица (Устав, ОГРН) либо копии свидетельств о государственной регистрации в качестве индивидуального предпринимателя;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документа о постановке на налоговый учет (ИНН);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копии документов, подтверждающие полномочия лица, подписывающего договор от имени юридического лица;</w:t>
      </w:r>
    </w:p>
    <w:p w:rsidR="0040067D" w:rsidRPr="00AF679B" w:rsidRDefault="0040067D" w:rsidP="0040067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паспорта гражданина Российской Федерации: индивидуального предпринимателя;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представителя, уполномоченных представлять интересы юридического лица и индивидуального предпринимателя; бенефициарного владельца;</w:t>
      </w:r>
    </w:p>
    <w:p w:rsidR="003F7868" w:rsidRPr="00AF679B" w:rsidRDefault="003F7868" w:rsidP="003F7868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05.06.2020 № 162</w:t>
      </w:r>
      <w:r w:rsidR="00B223B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05.02.2020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40067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свидетельства обязательного пенсионного страхования индивидуального предпринимателя,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физического лица, применяющего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лицензии на право осуществления деятельности, подлежащей лицензированию;</w:t>
      </w:r>
    </w:p>
    <w:p w:rsidR="0053663C" w:rsidRPr="00AF679B" w:rsidRDefault="0053663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займа выступает юридическое лицо;</w:t>
      </w:r>
    </w:p>
    <w:p w:rsidR="000B6ABC" w:rsidRPr="000B33D3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анкета физического лица, применяющего специальный налоговый режим согласно Приложению № 2.1 к настоящим Правилам;</w:t>
      </w:r>
    </w:p>
    <w:p w:rsidR="00B73AEE" w:rsidRPr="00AF679B" w:rsidRDefault="00B73AEE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0B6ABC" w:rsidRPr="00AF679B" w:rsidRDefault="000B6ABC" w:rsidP="000B6AB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справка о постановке на учет физического лица в качестве налогоплательщика налога на профессиональный доход, не ранее, чем за 1 месяц до подачи документов, подписанная ЭЦП</w:t>
      </w:r>
      <w:r w:rsidRPr="00AF679B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;</w:t>
      </w:r>
    </w:p>
    <w:p w:rsidR="00B73AEE" w:rsidRPr="00AF679B" w:rsidRDefault="00B73AE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66371B" w:rsidRPr="00AF679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>Характеризующие</w:t>
      </w:r>
      <w:proofErr w:type="gramEnd"/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 w:eastAsia="ru-RU"/>
        </w:rPr>
        <w:t xml:space="preserve"> финансовое положение Заемщика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:</w:t>
      </w:r>
    </w:p>
    <w:p w:rsidR="00B735EB" w:rsidRPr="00AF679B" w:rsidRDefault="00B735EB" w:rsidP="00B735EB">
      <w:pPr>
        <w:widowControl/>
        <w:suppressAutoHyphens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 w:eastAsia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lastRenderedPageBreak/>
        <w:t xml:space="preserve">баланс и отчет о прибылях и убытках,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 согласно Приложениям № 5 (6)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 w:eastAsia="ru-RU"/>
        </w:rPr>
        <w:t>;</w:t>
      </w:r>
    </w:p>
    <w:p w:rsidR="0009584A" w:rsidRPr="00AF679B" w:rsidRDefault="0009584A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общем режиме налогообложения копии бухгалтерской отчетности (бухгалтерский баланс, отчет о финансовых результатах) за последний отчетный период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B735EB" w:rsidRPr="00AF679B" w:rsidRDefault="00B735EB" w:rsidP="00B735E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заемщиков, находящихся на специальных налоговых режимах -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r w:rsidR="0066371B"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;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proofErr w:type="gramEnd"/>
    </w:p>
    <w:p w:rsidR="00B735EB" w:rsidRPr="00AF679B" w:rsidRDefault="000B6ABC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налогового органа о наличии расчетных счетов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у СМСП,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полученная не ранее, чем за 1 месяц до подачи документов оригинал;</w:t>
      </w:r>
    </w:p>
    <w:p w:rsidR="00B223B4" w:rsidRPr="00AF679B" w:rsidRDefault="00B223B4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 26.10.2020 № 182</w:t>
      </w:r>
      <w:r w:rsidR="00B73AE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05.02.2021 № 194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747C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18.05.2020 г. № 160</w:t>
      </w:r>
      <w:r w:rsidR="0098126A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;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расчет по страховым взносам за последний отчетный период с отметкой налогового органа об их принятии или без таковой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B735EB" w:rsidRDefault="006637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оригинал либо подписанная ЭЦП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справк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банка об оборотах по расчетным счетам за последние 6 месяцев или за период фактической деятельности СМСП (в случае если деятельность СМСП менее 6 месяцев), с указанием наличия требований и наличии ограничений на распоряжение денежными средствами, находящимися на указанных счетах; данные об остатках на ссудных счетах Заемщика в банке (при наличии ссудных счетов)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BD139C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полученные не ранее, чем за 1 месяц до подачи документов</w:t>
      </w:r>
      <w:r w:rsidR="00B735EB" w:rsidRPr="00BD139C">
        <w:rPr>
          <w:rFonts w:ascii="Times New Roman" w:hAnsi="Times New Roman" w:cs="Times New Roman"/>
          <w:color w:val="000000" w:themeColor="text1"/>
          <w:sz w:val="24"/>
          <w:highlight w:val="yellow"/>
          <w:lang w:val="ru-RU"/>
        </w:rPr>
        <w:t>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Справка не предоставляется при отсутствии расчетного счета;</w:t>
      </w:r>
    </w:p>
    <w:p w:rsidR="0080391B" w:rsidRPr="00AF679B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30.07.2021 № 218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)</w:t>
      </w:r>
      <w:proofErr w:type="gramEnd"/>
    </w:p>
    <w:p w:rsidR="001C097E" w:rsidRPr="000B33D3" w:rsidRDefault="001C097E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для физических лиц, применяющих специальный налоговый режим – справка о состоянии расчетов (доходах) по налогу на профессиональный доход;</w:t>
      </w:r>
    </w:p>
    <w:p w:rsidR="00B73AEE" w:rsidRPr="00AF679B" w:rsidRDefault="00B73AEE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05.02.2021 № 194)</w:t>
      </w:r>
    </w:p>
    <w:p w:rsidR="007D65F0" w:rsidRDefault="007D65F0" w:rsidP="0027490F">
      <w:pPr>
        <w:keepNext/>
        <w:keepLines/>
        <w:shd w:val="clear" w:color="auto" w:fill="FFFFFF"/>
        <w:ind w:firstLine="567"/>
        <w:jc w:val="both"/>
        <w:rPr>
          <w:rFonts w:ascii="Times New Roman" w:eastAsia="Calibri" w:hAnsi="Times New Roman" w:cs="Times New Roman"/>
          <w:i/>
          <w:color w:val="auto"/>
          <w:sz w:val="23"/>
          <w:szCs w:val="23"/>
          <w:u w:val="single"/>
          <w:lang w:val="ru-RU"/>
        </w:rPr>
      </w:pPr>
      <w:proofErr w:type="gramStart"/>
      <w:r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для физических лиц, применяющих специальный налоговый режим </w:t>
      </w:r>
      <w:r w:rsidR="008B1D34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– выписку из личного кабинета «Мой налог» об операциях </w:t>
      </w:r>
      <w:r w:rsidR="008B1D34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>за последние 6 месяцев или за период фактической деятельности (в случае если деятельность менее 6 месяцев), с указанием: перечн</w:t>
      </w:r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>я</w:t>
      </w:r>
      <w:r w:rsidR="008B1D34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 xml:space="preserve"> услуг с датой операции, кратким описанием услуги или товара</w:t>
      </w:r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>, суммой дохода и суммой налога</w:t>
      </w:r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u w:val="single"/>
          <w:lang w:val="ru-RU"/>
        </w:rPr>
        <w:t xml:space="preserve"> </w:t>
      </w:r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>(при наличии дохода, отраженного в справке о состоянии расчетов (дохода) по налогу</w:t>
      </w:r>
      <w:proofErr w:type="gramEnd"/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highlight w:val="yellow"/>
          <w:u w:val="single"/>
          <w:lang w:val="ru-RU"/>
        </w:rPr>
        <w:t xml:space="preserve"> на профессиональный доход)</w:t>
      </w:r>
      <w:r w:rsidR="00BD139C" w:rsidRPr="000F1228">
        <w:rPr>
          <w:rFonts w:ascii="Times New Roman" w:eastAsia="Calibri" w:hAnsi="Times New Roman" w:cs="Times New Roman"/>
          <w:i/>
          <w:color w:val="auto"/>
          <w:sz w:val="23"/>
          <w:szCs w:val="23"/>
          <w:u w:val="single"/>
          <w:lang w:val="ru-RU"/>
        </w:rPr>
        <w:t>.</w:t>
      </w:r>
    </w:p>
    <w:p w:rsidR="0080391B" w:rsidRPr="00AF679B" w:rsidRDefault="0080391B" w:rsidP="0080391B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07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окумент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необходимые для предоставления обеспечения, указанные в пункт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ах 5.4, 5.10 </w:t>
      </w:r>
      <w:r w:rsidR="00217A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Правил.</w:t>
      </w:r>
    </w:p>
    <w:p w:rsidR="0053663C" w:rsidRPr="00AF679B" w:rsidRDefault="0053663C" w:rsidP="0027490F">
      <w:pPr>
        <w:keepNext/>
        <w:keepLines/>
        <w:shd w:val="clear" w:color="auto" w:fill="FFFFFF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4.3.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Все документы, необходимые для получения займа, представляются в копиях, надлежащим образом заверенные заемщиком и в оригиналах для ознакомления.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color w:val="000000" w:themeColor="text1"/>
          <w:sz w:val="24"/>
          <w:lang w:val="ru-RU"/>
        </w:rPr>
        <w:t>4.4.</w:t>
      </w: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 течение одного рабочего дня регистрирует заявления с поступившими документами, при соблюдении пунктов 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порядке очередности в журнале регистрации. </w:t>
      </w:r>
    </w:p>
    <w:p w:rsidR="001C097E" w:rsidRPr="00AF679B" w:rsidRDefault="001C097E" w:rsidP="001C097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4.5.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Представленные документы Фонд рассматривает и оценивает правоспособность; финансовое состояние СМСП, </w:t>
      </w:r>
      <w:r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физического, применяющего специальный налоговый режим;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целесообразность реализации проекта для региона; создание и сохранение рабочих мест в результате реализации проекта, в том числе выполнение рекомендаций по раннее полученной государственной поддержке; предоставляемое обеспечение возврата займа.</w:t>
      </w:r>
      <w:proofErr w:type="gramEnd"/>
    </w:p>
    <w:p w:rsidR="00B73AEE" w:rsidRPr="00AF679B" w:rsidRDefault="00B73AEE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E222FA" w:rsidRPr="00AF679B" w:rsidRDefault="00E222FA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Фонд в течение одного рабочего дня со дня поступления заявления о предоставлении микрозайма направляет в Министерство экономического развития Республики Алтай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запрос о предоставлении сведений об исполнении налогоплательщиком обязанности по уплате налогов, сборов, страховых взносов, пеней, штрафов, процентов.</w:t>
      </w:r>
    </w:p>
    <w:p w:rsidR="00E222FA" w:rsidRPr="00AF679B" w:rsidRDefault="00E222FA" w:rsidP="00E222F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07.08.2020 № 171)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4.6.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ED050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рабочих дней со 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ня приема документов</w:t>
      </w:r>
      <w:r w:rsidR="00241AD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готовит заключени</w:t>
      </w:r>
      <w:r w:rsidR="00682D1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течение 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трех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рабоч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их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дн</w:t>
      </w:r>
      <w:r w:rsidR="000A314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передает их членам Правления для ознакомления.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В период действия режима повышенной готовности или режима чрезвычайной ситуации срок рассмотрения заявки на получение микрозайма составляет не более 1 рабочего дня со дня приема документов.</w:t>
      </w:r>
    </w:p>
    <w:p w:rsidR="0098126A" w:rsidRPr="00AF679B" w:rsidRDefault="0098126A" w:rsidP="0098126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ом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Правления Фонда от 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8.0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.2020 № 1</w:t>
      </w:r>
      <w:r w:rsidR="00747CE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60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36F4B" w:rsidRPr="00AF679B" w:rsidRDefault="00682D14" w:rsidP="00636F4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.7.</w:t>
      </w:r>
      <w:r w:rsidR="007D0195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</w:t>
      </w:r>
      <w:r w:rsidR="007D019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Председатель Правления Фонда назначает дату, время и место заседания по рассмотрению представленных заключений.</w:t>
      </w:r>
    </w:p>
    <w:p w:rsidR="00785358" w:rsidRPr="00AF679B" w:rsidRDefault="0050432C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принятии решения о предоставлении (</w:t>
      </w:r>
      <w:proofErr w:type="spellStart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непредоставлении</w:t>
      </w:r>
      <w:proofErr w:type="spellEnd"/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) займа Правление учитывает: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задачи развития и поддержки СМСП в таких отраслях реального сектора экономики, как туризм, транспорт, строительство, промышленность;</w:t>
      </w:r>
    </w:p>
    <w:p w:rsidR="00785358" w:rsidRPr="00AF679B" w:rsidRDefault="001C097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приоритетные направления государственной поддержки СМСП, </w:t>
      </w:r>
      <w:r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 также физических лиц, применяющих специальный налоговый режим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соответствии с законодательством Республики Алтай;</w:t>
      </w:r>
    </w:p>
    <w:p w:rsidR="00B73AEE" w:rsidRPr="00AF679B" w:rsidRDefault="00B73AEE" w:rsidP="00785358">
      <w:pPr>
        <w:tabs>
          <w:tab w:val="left" w:pos="113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полноту предоставленных документов в соответствии с пунктом 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5.5</w:t>
      </w:r>
      <w:r w:rsidR="0050432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финансовую состоятельность заёмщика на предмет возможности возврата займа на основании совокупности представленных документов;</w:t>
      </w:r>
    </w:p>
    <w:p w:rsidR="00785358" w:rsidRPr="00AF679B" w:rsidRDefault="00785358" w:rsidP="00785358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обеспеченность займа;</w:t>
      </w:r>
    </w:p>
    <w:p w:rsidR="00785358" w:rsidRPr="00AF679B" w:rsidRDefault="00785358" w:rsidP="0078535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лимит кредитного риска на группу юридически связанных заемщиков;</w:t>
      </w:r>
    </w:p>
    <w:p w:rsidR="00785358" w:rsidRPr="00AF679B" w:rsidRDefault="00B223B4" w:rsidP="00785358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4.8. в ред. Протокола Правления Фонда от 26.10.2020 № 182)</w:t>
      </w:r>
    </w:p>
    <w:p w:rsidR="0050432C" w:rsidRPr="00AF679B" w:rsidRDefault="0050432C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.9.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По результатам рассмотрения Правление выносит решение о предоставлении займа или мотивированное решение об отказе. </w:t>
      </w:r>
    </w:p>
    <w:p w:rsidR="00300E92" w:rsidRPr="00AF679B" w:rsidRDefault="00300E92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течение 5 (пяти) рабочих дней после принятия решений Правлением рассмотрению заявлений СМСП на оказание государственной поддержки, Фонд обеспечивает публикацию информации о результатах рассмотренных заявлений на официальном сайте Фонда в Интернете.  </w:t>
      </w:r>
    </w:p>
    <w:p w:rsidR="00785358" w:rsidRPr="00AF679B" w:rsidRDefault="00785358" w:rsidP="0078535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В случае не предоставления заемщиком документов, в том числе предусмотренных пунктом 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6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1168A6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настоящих Правил, для получения займа, по истечении 45 календарных дней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 даты принятия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Правлением решения о выдаче займа заявление считается аннулированным, а документы, переданные заемщиком подлежат возврату.</w:t>
      </w:r>
    </w:p>
    <w:p w:rsidR="00353D17" w:rsidRPr="00AF679B" w:rsidRDefault="0050432C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4.10.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Каждый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физическое лицо, применяющий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информируется о принятом решении в течение 5 (пяти) дней со дня его принятия посредством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телефонограммой </w:t>
      </w:r>
      <w:r w:rsidR="00B223B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либо смс-уведомление. Телефонограмма передается по телефону, указываются дата и время передачи, фамилия лица, принявшего и передавшего ее</w:t>
      </w:r>
      <w:r w:rsidR="00353D17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353D1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50432C" w:rsidRPr="00AF679B" w:rsidRDefault="0050432C" w:rsidP="005043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Заемщик вправе обратиться в Фонд с письменным заявлением о разъяснении причин отказа.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</w:p>
    <w:p w:rsidR="00B223B4" w:rsidRPr="00AF679B" w:rsidRDefault="00B223B4" w:rsidP="00B223B4">
      <w:pPr>
        <w:ind w:firstLine="567"/>
        <w:jc w:val="both"/>
        <w:rPr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4.10. в ред. Протокола Правления Фонда от 26.10.2020 № 182)</w:t>
      </w:r>
    </w:p>
    <w:p w:rsidR="00785358" w:rsidRPr="00AF679B" w:rsidRDefault="00C15D64" w:rsidP="00785358">
      <w:pPr>
        <w:tabs>
          <w:tab w:val="left" w:pos="193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случае превышения объема заявлений на получение займов над лимитом средств, предусмотренных на эти цели, Правление принимает решение о предоставлении займа претендентам, подавшим документы ранее других, при соблюдении пункта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4.2, 5.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5.1</w:t>
      </w:r>
      <w:r w:rsidR="00033EA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настоящих Правил. </w:t>
      </w:r>
    </w:p>
    <w:p w:rsidR="00C15D64" w:rsidRPr="00AF679B" w:rsidRDefault="00C15D64" w:rsidP="00785358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53663C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lastRenderedPageBreak/>
        <w:t xml:space="preserve">5. Обеспечение </w:t>
      </w:r>
      <w:r w:rsidR="0078535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исполнения обязательства по возврату займа</w:t>
      </w:r>
    </w:p>
    <w:p w:rsidR="000B74E7" w:rsidRPr="00AF679B" w:rsidRDefault="000B74E7" w:rsidP="000B74E7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0B74E7" w:rsidRPr="00AF679B" w:rsidRDefault="000B74E7" w:rsidP="0027490F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5.1.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Исполнение обязательств</w:t>
      </w:r>
      <w:r w:rsidR="0078535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заемщика по возврату займа обеспечиваются поручительством и (или) залогом.</w:t>
      </w:r>
    </w:p>
    <w:p w:rsidR="000B74E7" w:rsidRPr="00AF679B" w:rsidRDefault="000B74E7" w:rsidP="000B74E7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Обеспечение микрозаймов осуществляется по следующей схеме:</w:t>
      </w:r>
    </w:p>
    <w:p w:rsidR="00312F44" w:rsidRPr="00AF679B" w:rsidRDefault="00312F4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до 200 000 (двухсот тысяч) рублей, включительно, </w:t>
      </w:r>
      <w:proofErr w:type="spell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беззалоговые</w:t>
      </w:r>
      <w:proofErr w:type="spell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займы (не менее 2-х поручителей физических лиц);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микрозаймы до 500 000 (пятисот тысяч) рублей, включительно, обеспечиваются поручительством физических лиц и (или) залогом;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микрозаймы в сумме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00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(пятисот тысяч) рубл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ей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обеспечиваются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0B74E7" w:rsidRPr="00AF679B" w:rsidRDefault="00C63706" w:rsidP="0065393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Поручительство предоставляется при условии не менее 2-х физических лиц, не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достигшие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пенсионного возраста</w:t>
      </w:r>
      <w:r w:rsidR="00B16E4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</w:t>
      </w:r>
      <w:r w:rsidR="00B16E49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Продолжительность последнего трудоустройства поручителя на момент подачи документо</w:t>
      </w:r>
      <w:r w:rsidR="001C6F9E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в</w:t>
      </w:r>
      <w:r w:rsidR="00B16E49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на выдачу займа не должно иметь менее 6 месяцев</w:t>
      </w:r>
      <w:r w:rsidR="001C6F9E" w:rsidRPr="000F1228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1C6F9E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и иметь общий трудовой стаж не менее одного года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 Индивидуальные предприниматели</w:t>
      </w:r>
      <w:r w:rsidR="00E863A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E863A1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нотариусы</w:t>
      </w:r>
      <w:r w:rsidR="00B16E49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,</w:t>
      </w:r>
      <w:r w:rsidR="00E863A1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 xml:space="preserve"> адвокаты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поручители не принимаются.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80391B" w:rsidRDefault="0080391B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E222FA" w:rsidRPr="00AF679B" w:rsidRDefault="00E222FA" w:rsidP="00E222FA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Заработная плата каждого поручителя должна быть не ниже размера МРОТ с учетом районного коэффициента. </w:t>
      </w:r>
    </w:p>
    <w:p w:rsidR="00E222FA" w:rsidRPr="00AF679B" w:rsidRDefault="00E222FA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Совокупная среднемесячная заработная плата всех поручителей одного заемщика за вычетом НДФЛ  не должна составлять менее 10% от суммы займа, который берет заемщик, увеличенной на процентную ставку по займу (%годовых/100).</w:t>
      </w:r>
    </w:p>
    <w:p w:rsidR="000B74E7" w:rsidRPr="00AF679B" w:rsidRDefault="000B74E7" w:rsidP="00E222FA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Поручительство собственных работников заемщика не должно превышать 50% от предоставленного обеспечения, при одновременном соблюдении требования к стажу работы у заемщика - не менее 1 (одного) года.</w:t>
      </w:r>
    </w:p>
    <w:p w:rsidR="0065393E" w:rsidRPr="00AF679B" w:rsidRDefault="0065393E" w:rsidP="0065393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 5.3. в ред. Протокола Правления Фонда от 07.08.2020 № 170)</w:t>
      </w:r>
    </w:p>
    <w:p w:rsidR="00F0618A" w:rsidRPr="00AF679B" w:rsidRDefault="00395D9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5.4.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 предоставлении микрозайма юридическому лицу независимо от срока, на который предоставляется заем, обязательно предоставление дополнительного поручительства учредителей юридического лица, за исключением акционерного общества. Акционерное общество предоставляет поручительство акционеров (акционера), являющиеся в совокупности владельцами не менее 51 процента акций общества. При предоставлении микрозайма юридическому лицу, являющемуся потребительским, производственным кооперативом, заем предоставляется в случае обеспечения его поручительством руководителя и членов правления.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Такие поручители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яют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олько копии паспорта гражданина Российской Федерации, заявление о своем согласии стать поручителем, согласие на обработку персональных данных и анкету поручителя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 форме, согласно приложению № 9 и приложению № 8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настоящих Правил</w:t>
      </w:r>
      <w:r w:rsidR="00C6370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EB491F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учредителем или акционером </w:t>
      </w:r>
      <w:proofErr w:type="gramStart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заемщика-юридического</w:t>
      </w:r>
      <w:proofErr w:type="gramEnd"/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лица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выступает юридическое лицо,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то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 Фонда вправе запросить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95D9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дополнительное </w:t>
      </w:r>
      <w:r w:rsidR="00EB491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поручительство учредителей </w:t>
      </w:r>
      <w:r w:rsidR="003C64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данного юридического лица.</w:t>
      </w:r>
    </w:p>
    <w:p w:rsidR="00C63706" w:rsidRPr="00AF679B" w:rsidRDefault="003C649D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Юридическое лицо предоставляет</w:t>
      </w:r>
      <w:r w:rsidR="0034690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решение о согласии на совершении крупной сделки либо письмо о том, что договор поручительства не является крупной.</w:t>
      </w:r>
    </w:p>
    <w:p w:rsidR="001C3915" w:rsidRPr="00AF679B" w:rsidRDefault="00B730F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Документы, предоставляемые поручителем:</w:t>
      </w:r>
    </w:p>
    <w:p w:rsidR="001C3915" w:rsidRPr="00AF679B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поручителем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паспорта гражданина Российской Федерации (все листы);</w:t>
      </w:r>
    </w:p>
    <w:p w:rsidR="001C3915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справка с места работы о размере его заработной платы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последние 6 месяцев по форме 2-НДФЛ;</w:t>
      </w:r>
    </w:p>
    <w:p w:rsidR="001C3915" w:rsidRPr="000F1228" w:rsidRDefault="001C3915" w:rsidP="001C391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трудовой книжки, заверенная работодателем (представителем нанимателя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)</w:t>
      </w:r>
      <w:r w:rsidR="00033D07" w:rsidRPr="000F1228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 </w:t>
      </w:r>
      <w:r w:rsidR="00033D07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либо выписку из электронной трудовой книжки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;</w:t>
      </w:r>
    </w:p>
    <w:p w:rsidR="0080391B" w:rsidRDefault="0080391B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ред. Протокола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.2021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1C3915" w:rsidRPr="00AF679B" w:rsidRDefault="001C3915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анкета </w:t>
      </w:r>
      <w:r w:rsidR="00030E1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поручителя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форме согласно 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Приложению № 8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45626" w:rsidRPr="00AF679B" w:rsidRDefault="00845626" w:rsidP="000B74E7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</w:t>
      </w:r>
      <w:r w:rsidR="00701BAF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34690C" w:rsidRPr="00AF679B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согласие на обработку персональных данных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0B74E7" w:rsidRPr="00AF679B" w:rsidRDefault="00C63706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6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залог принимается ликвидное движимое и недвижимое имущество, не </w:t>
      </w:r>
      <w:proofErr w:type="gramStart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обремененные</w:t>
      </w:r>
      <w:proofErr w:type="gramEnd"/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правами третьих лиц, в следующих формах: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транспортные средства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="00F9228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обращение которых прошло не более 15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сельскохозяйственная техника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даты выпуска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в обращение которых прошло не более 10 лет на дату подачи документов;</w:t>
      </w:r>
    </w:p>
    <w:p w:rsidR="000B74E7" w:rsidRPr="00AF679B" w:rsidRDefault="000B74E7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недвижимое имущество, за исключением 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незарегистрированных в установленном законом порядке объектов недвижимости (здания, строения и т.д.), отдельных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земельных участков, а также объект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незавершенные строительством.</w:t>
      </w:r>
    </w:p>
    <w:p w:rsidR="000B74E7" w:rsidRPr="00AF679B" w:rsidRDefault="0034690C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Минимальный размер залоговых дисконтов: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ранспортные средства и сельскохозяйственная техника от 15%;</w:t>
      </w:r>
    </w:p>
    <w:p w:rsidR="000B74E7" w:rsidRPr="00AF679B" w:rsidRDefault="001C3915" w:rsidP="000B74E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едвижимость от 30%.</w:t>
      </w:r>
    </w:p>
    <w:p w:rsidR="000B74E7" w:rsidRPr="00AF679B" w:rsidRDefault="001C391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расчете залога, в обязательном порядке учитываются следующие факторы: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задолженности по займу;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-</w:t>
      </w:r>
      <w:r w:rsidR="001C3915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размер процентной ставки по займу, приведенный к годовому проценту, рассчитанного за один год полученного займа, но не более 12 месяцев.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Расчет требуемого объема обеспечения производится по следующей формуле:</w:t>
      </w:r>
    </w:p>
    <w:p w:rsidR="001F7277" w:rsidRPr="00AF679B" w:rsidRDefault="001F727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</w:p>
    <w:p w:rsidR="000B74E7" w:rsidRPr="00AF679B" w:rsidRDefault="000B74E7" w:rsidP="000B74E7">
      <w:pPr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О=(С+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*(П/12*Т)*К)</w:t>
      </w:r>
    </w:p>
    <w:p w:rsidR="000B74E7" w:rsidRPr="00AF679B" w:rsidRDefault="000B74E7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где: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сумма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(в рублях);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–п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роцентная ставка по займу (%годовых/100);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Т – период кредитования (количество месяцев займа), но не более 12 месяцев;</w:t>
      </w:r>
    </w:p>
    <w:p w:rsidR="000B74E7" w:rsidRPr="00AF679B" w:rsidRDefault="000B74E7" w:rsidP="001F7277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– коэффициент увеличения суммы обязательств.</w:t>
      </w:r>
    </w:p>
    <w:p w:rsidR="007D0195" w:rsidRPr="00AF679B" w:rsidRDefault="007D0195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 оформляемы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впервые, сумм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 обеспеч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ивается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 менее 100%.</w:t>
      </w:r>
    </w:p>
    <w:p w:rsidR="007D0195" w:rsidRPr="00AF679B" w:rsidRDefault="007F2B8B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Для займов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оформляемым заемщиком, обратившегося повторно</w:t>
      </w:r>
      <w:r w:rsidR="001F727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имеющего 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положительную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1D529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сумма 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обеспечивается не менее 80%.</w:t>
      </w:r>
    </w:p>
    <w:p w:rsidR="004E3AFB" w:rsidRPr="00AF679B" w:rsidRDefault="003D56E2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сумме займа, не превышающая 500 000 рублей, сумма займа обеспечивается не менее 50%, 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формляем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ого</w:t>
      </w:r>
      <w:r w:rsidR="004E3A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заемщиком, обратившегося повторно и имеющего положительную кредитную историю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46085D" w:rsidRPr="00AF679B" w:rsidRDefault="0046085D" w:rsidP="0046085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18.05.2020 № 160).</w:t>
      </w:r>
    </w:p>
    <w:p w:rsidR="000B74E7" w:rsidRPr="00AF679B" w:rsidRDefault="001C3915" w:rsidP="00A74AE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Залогодателем может быть, как сам Заемщик, так и иное физическое или юридическое лицо. </w:t>
      </w:r>
    </w:p>
    <w:p w:rsidR="00A74AE4" w:rsidRPr="00AF679B" w:rsidRDefault="00A74AE4" w:rsidP="00A74AE4">
      <w:pPr>
        <w:widowControl/>
        <w:suppressAutoHyphens w:val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color w:val="000000" w:themeColor="text1"/>
          <w:sz w:val="24"/>
          <w:lang w:val="ru-RU"/>
        </w:rPr>
        <w:t>Если залогодателем выступает третье лицо, являющиеся юридическим лицом, то Правление Фонда вправе запросить дополнительное поручительство учредителей данного юридического лица.</w:t>
      </w:r>
    </w:p>
    <w:p w:rsidR="00A74AE4" w:rsidRPr="00AF679B" w:rsidRDefault="00A74AE4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</w:t>
      </w:r>
      <w:r w:rsidR="00C1271E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Ф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онда от 25.03.2020 № 156).</w:t>
      </w:r>
    </w:p>
    <w:p w:rsidR="000B74E7" w:rsidRDefault="0034690C" w:rsidP="000B74E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10</w:t>
      </w:r>
      <w:r w:rsidR="000B74E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0B74E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Оценочная стоимость имущества, передаваемого в залог, определяется соглашением сторон. Оценка проводится независимым экспертом, в случае если стороны не достигли соглашения об оценочной стоимости залога, расходы по оценке предмета залога возлагаются на заемщика.</w:t>
      </w:r>
    </w:p>
    <w:p w:rsidR="0027490F" w:rsidRPr="00AF679B" w:rsidRDefault="0034690C" w:rsidP="0034690C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5.1</w:t>
      </w:r>
      <w:r w:rsidR="00395D96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Документы</w:t>
      </w:r>
      <w:r w:rsidR="00B730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предоставляемые залогодателем:</w:t>
      </w:r>
      <w:r w:rsidR="0027490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</w:p>
    <w:p w:rsidR="00B730F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Подтверждающие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правоспособность залогодателя:</w:t>
      </w:r>
    </w:p>
    <w:p w:rsidR="00395D96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заявление лица о своем согласии стать залогодателем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7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6371B" w:rsidRPr="00AF679B" w:rsidRDefault="0027490F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залогодателем выступает физическое лицо – копия паспорта гражданина Российской Федерации; </w:t>
      </w:r>
    </w:p>
    <w:p w:rsidR="0027490F" w:rsidRPr="00AF679B" w:rsidRDefault="0027490F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если залогодателем выступает юридическое лицо - копии: учредительных документов и документов о государственной регистрации в качестве юридического лица; документа о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>постановке на налоговый учет; документов, подтверждающие полномочия лица, подписывающего договор от имени юридического лица</w:t>
      </w:r>
      <w:r w:rsidR="00962FD0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</w:t>
      </w:r>
    </w:p>
    <w:p w:rsidR="000220FE" w:rsidRPr="00AF679B" w:rsidRDefault="000220FE" w:rsidP="000220F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18.05.2020 № 160).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на обработку персональных данных от физических лиц</w:t>
      </w:r>
      <w:r w:rsidR="0030743C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9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решение о согласии на совершении крупной сделки либо письмо о том, что сделка не является крупной, если по договору залога и (или) ипотеки выступает юридическое лицо;</w:t>
      </w:r>
    </w:p>
    <w:p w:rsidR="00B730FB" w:rsidRPr="00AF679B" w:rsidRDefault="00B730FB" w:rsidP="0027490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2)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Для предоставления обеспечения в виде залога движимого имущества, указанного в пункте 5.5 настоящих Правил:</w:t>
      </w:r>
    </w:p>
    <w:p w:rsidR="00B735EB" w:rsidRPr="00AF679B" w:rsidRDefault="00BE2DED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копия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свидетельство о регистрации транспортного средства (самоходной машины);</w:t>
      </w:r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B735EB" w:rsidRPr="000B33D3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оригинал паспорта транспортного средства (самоходной машины)</w:t>
      </w:r>
      <w:r w:rsidR="00F86364" w:rsidRPr="00AF679B">
        <w:rPr>
          <w:color w:val="000000" w:themeColor="text1"/>
          <w:kern w:val="1"/>
          <w:sz w:val="24"/>
          <w:lang w:val="ru-RU" w:eastAsia="ru-RU" w:bidi="hi-IN"/>
        </w:rPr>
        <w:t xml:space="preserve"> </w:t>
      </w:r>
      <w:r w:rsidR="00F86364"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либо выписку из электронного паспорта транспортного средства и Карточка учета транспортного средства (если выдан электронный паспорт транспортного средства)</w:t>
      </w:r>
      <w:r w:rsidRPr="000B33D3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F86364" w:rsidRPr="00AF679B" w:rsidRDefault="00F86364" w:rsidP="00F8636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45626" w:rsidRPr="00AF679B" w:rsidRDefault="00845626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B735E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согласие супруга (супруги) на залог движимого имущества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 форме согласно Приложению № 10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FD5C85" w:rsidRDefault="00FD5C85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инвентарная карточка основных средств формы № ОС-6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 xml:space="preserve">, 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если залогодатель юридическое лицо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.</w:t>
      </w:r>
    </w:p>
    <w:p w:rsidR="0080391B" w:rsidRPr="000F1228" w:rsidRDefault="0080391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 w:rsidR="002419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B735EB" w:rsidRPr="00AF679B" w:rsidRDefault="00B730FB" w:rsidP="00B735E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Для 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предоставлени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обеспечения в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иде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недвижимого имущества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указанного в пункте 5.5 настоящих Правил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 на недвижимое имущество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недвижимое имущество;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выписки из ЕГРН, свидетельствующие о государственной регистрации возникновения и перехода права на недвижимость, в том числе об отсутствии обременений на объект недвижимости, передаваемый в залог,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</w:t>
      </w:r>
      <w:r w:rsidR="00524133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ы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либо подписанные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proofErr w:type="gramEnd"/>
    </w:p>
    <w:p w:rsidR="00524133" w:rsidRPr="00AF679B" w:rsidRDefault="00524133" w:rsidP="0052413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155E7A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выписка из ЕГРН, свидетельствующее о наличии право собственности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у залогодателя физического лица иного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жиль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я (в случае предоставления в залог жилого объекта недвижимости),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57113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том числе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отсутствии обременений на объект недвижимости, полученная не ранее, чем за 1 месяц до подачи документов</w:t>
      </w:r>
      <w:r w:rsidR="006769B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оригинал либо подписанная ЭЦП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5 в ред. Протокола Правления Фонда от 08.04.2020 № 157</w:t>
      </w:r>
      <w:r w:rsidR="00524133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, Протокола Фонда от 05.06.2020 № 162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B223B4" w:rsidRPr="00AF679B" w:rsidRDefault="00B223B4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26.10.2020 г. № 182</w:t>
      </w:r>
    </w:p>
    <w:p w:rsidR="00845626" w:rsidRPr="00AF679B" w:rsidRDefault="00845626" w:rsidP="00B735EB">
      <w:pPr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31.01.2020 г.</w:t>
      </w:r>
      <w:r w:rsidR="00BB67FC"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 xml:space="preserve"> № 151</w:t>
      </w:r>
    </w:p>
    <w:p w:rsidR="00B735EB" w:rsidRPr="00AF679B" w:rsidRDefault="00155E7A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24"/>
          <w:lang w:val="ru-RU"/>
        </w:rPr>
        <w:t>абзац утратил силу – протокол Правления Фонда от 08.04.2020 г. № 157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свидетельства о государственной регистрации права собственности на земельный участок, на котором расположен объект недвижимости (при наличии);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копия договора купли-продажи, мены, дарения или иного документа, на основании которого лицо приобрело право собственности на земельный участок;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нотариально удостоверенное согласие всех собственников недвижимого имущества на передачу его в залог, а при наличии в семье залогодателя физического лица несовершеннолетних детей, соответствующее разрешение органов опеки и попечительства;</w:t>
      </w:r>
    </w:p>
    <w:p w:rsidR="00B735EB" w:rsidRPr="00AF679B" w:rsidRDefault="00B735EB" w:rsidP="00B735E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нотариальное согласие супруга (супруги) на залог недвижимого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имущества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если залогодателем выступает физическое лицо.</w:t>
      </w:r>
    </w:p>
    <w:p w:rsidR="0088156F" w:rsidRPr="000F1228" w:rsidRDefault="001046AA" w:rsidP="0088156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</w:pPr>
      <w:r w:rsidRPr="000F1228"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lang w:val="ru-RU" w:eastAsia="ru-RU"/>
        </w:rPr>
        <w:t>5.12.</w:t>
      </w:r>
      <w:r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</w:t>
      </w:r>
      <w:r w:rsidR="00C86E40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Недвижимое имущество, переданное Фонду по договору ипотеки в обеспечение исполнения обязательств Заемщика по возврату займа, должно быть </w:t>
      </w:r>
      <w:r w:rsidR="0088156F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Залогодател</w:t>
      </w:r>
      <w:r w:rsidR="00C86E40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ем</w:t>
      </w:r>
      <w:r w:rsidR="0088156F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</w:t>
      </w:r>
      <w:r w:rsidR="008503A0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застрахова</w:t>
      </w:r>
      <w:r w:rsidR="00C86E40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но</w:t>
      </w:r>
      <w:r w:rsidR="008503A0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в пользу Фонда</w:t>
      </w:r>
      <w:r w:rsidR="002E0C0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,</w:t>
      </w:r>
      <w:r w:rsidR="0088156F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</w:t>
      </w:r>
      <w:r w:rsidR="002E0C0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и </w:t>
      </w:r>
      <w:r w:rsidR="0088156F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д</w:t>
      </w:r>
      <w:r w:rsidR="0088156F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о полного исполнения обязательств </w:t>
      </w:r>
      <w:r w:rsidR="00C86E40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Заемщиком </w:t>
      </w:r>
      <w:r w:rsidR="0088156F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по </w:t>
      </w:r>
      <w:r w:rsidR="00C86E40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>договору</w:t>
      </w:r>
      <w:r w:rsidR="0088156F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займа </w:t>
      </w:r>
      <w:r w:rsidR="00C86E40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Залогодатель обязан </w:t>
      </w:r>
      <w:r w:rsidR="0088156F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>своевременно возобновлят</w:t>
      </w:r>
      <w:r w:rsidR="00C86E40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>ь</w:t>
      </w:r>
      <w:r w:rsidR="0088156F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страхование</w:t>
      </w:r>
      <w:r w:rsidR="002E0C04"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t>.</w:t>
      </w:r>
    </w:p>
    <w:p w:rsidR="00D5458F" w:rsidRPr="000F1228" w:rsidRDefault="00D5458F" w:rsidP="00D5458F">
      <w:pPr>
        <w:widowControl/>
        <w:suppressAutoHyphens w:val="0"/>
        <w:ind w:firstLine="567"/>
        <w:jc w:val="both"/>
        <w:rPr>
          <w:rFonts w:ascii="Times New Roman CYR" w:hAnsi="Times New Roman CYR" w:cs="Times New Roman"/>
          <w:i/>
          <w:color w:val="auto"/>
          <w:sz w:val="24"/>
          <w:u w:val="single"/>
          <w:lang w:val="ru-RU" w:eastAsia="ru-RU"/>
        </w:rPr>
      </w:pPr>
      <w:r w:rsidRPr="000F1228">
        <w:rPr>
          <w:rFonts w:ascii="Times New Roman CYR" w:hAnsi="Times New Roman CYR" w:cs="Times New Roman"/>
          <w:i/>
          <w:color w:val="auto"/>
          <w:sz w:val="24"/>
          <w:highlight w:val="yellow"/>
          <w:u w:val="single"/>
          <w:lang w:val="ru-RU" w:eastAsia="ru-RU"/>
        </w:rPr>
        <w:lastRenderedPageBreak/>
        <w:t>При продлении срока действия договора страхования страховая сумма может быть изменена по согласованию с Залогодержателем.</w:t>
      </w:r>
    </w:p>
    <w:p w:rsidR="002E0C04" w:rsidRPr="000F1228" w:rsidRDefault="001046AA" w:rsidP="00D5458F">
      <w:pPr>
        <w:widowControl/>
        <w:suppressAutoHyphens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lang w:val="ru-RU" w:eastAsia="ru-RU"/>
        </w:rPr>
      </w:pPr>
      <w:r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При неисполнении </w:t>
      </w:r>
      <w:r w:rsidR="002E0C04" w:rsidRPr="00476F81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За</w:t>
      </w:r>
      <w:r w:rsidR="00476F81" w:rsidRPr="00476F81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емщиком</w:t>
      </w:r>
      <w:r w:rsidR="002E0C0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</w:t>
      </w:r>
      <w:r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обязательства </w:t>
      </w:r>
      <w:r w:rsidR="002E0C0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по продлению договора страхования недвижимого имущества,</w:t>
      </w:r>
      <w:r w:rsidR="002E0C04" w:rsidRPr="000F1228">
        <w:rPr>
          <w:rFonts w:ascii="Times New Roman" w:hAnsi="Times New Roman" w:cs="Times New Roman"/>
          <w:i/>
          <w:color w:val="FF0000"/>
          <w:sz w:val="24"/>
          <w:highlight w:val="yellow"/>
          <w:u w:val="single"/>
          <w:lang w:val="ru-RU" w:eastAsia="ru-RU"/>
        </w:rPr>
        <w:t xml:space="preserve"> </w:t>
      </w:r>
      <w:r w:rsidR="002E0C0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переданного в залог в обеспечение исполнения обязательств по договору займа, </w:t>
      </w:r>
      <w:r w:rsidR="002E0C04" w:rsidRPr="000F1228">
        <w:rPr>
          <w:rFonts w:ascii="Times New Roman" w:hAnsi="Times New Roman" w:cs="Times New Roman"/>
          <w:i/>
          <w:color w:val="FF0000"/>
          <w:sz w:val="24"/>
          <w:highlight w:val="yellow"/>
          <w:u w:val="single"/>
          <w:lang w:val="ru-RU" w:eastAsia="ru-RU"/>
        </w:rPr>
        <w:t xml:space="preserve"> </w:t>
      </w:r>
      <w:r w:rsidR="00D5458F" w:rsidRPr="00476F81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За</w:t>
      </w:r>
      <w:r w:rsidR="00476F81" w:rsidRPr="00476F81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>емщиком</w:t>
      </w:r>
      <w:r w:rsidR="00D5458F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lang w:val="ru-RU" w:eastAsia="ru-RU"/>
        </w:rPr>
        <w:t xml:space="preserve"> уплачивает неустойку в размере 15% от оставшейся суммы основного долга.</w:t>
      </w:r>
    </w:p>
    <w:p w:rsidR="002419EB" w:rsidRDefault="002419EB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544AE7" w:rsidRPr="000F1228" w:rsidRDefault="00D03587" w:rsidP="00D0358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shd w:val="clear" w:color="auto" w:fill="FFFFFF"/>
          <w:lang w:val="ru-RU"/>
        </w:rPr>
      </w:pPr>
      <w:r w:rsidRPr="000F1228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>5.1</w:t>
      </w:r>
      <w:r w:rsidR="00D5458F" w:rsidRPr="000F1228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>3</w:t>
      </w:r>
      <w:r w:rsidRPr="000F1228">
        <w:rPr>
          <w:rFonts w:ascii="Times New Roman" w:hAnsi="Times New Roman" w:cs="Times New Roman"/>
          <w:b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>.</w:t>
      </w:r>
      <w:r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 xml:space="preserve"> </w:t>
      </w:r>
      <w:proofErr w:type="gramStart"/>
      <w:r w:rsidR="00C53FF7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>В случае утраты предмета залога (вследствие гибели, недостачи, выбытия, повреждения, хищения, угона, а также по иным причинам, не зависящим от Фонда, Заемщик обязан заменить и (или) обеспечить</w:t>
      </w:r>
      <w:r w:rsidR="0001330A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 xml:space="preserve"> замену (если залогодателем является третье лицо), предоставить иное равнозначное обеспечение, либо погасить необеспеченную сумму займа в течение 30 (тридцати) рабочих дней с даты получения соответствующего извещения Фонда, в случае если в период действия</w:t>
      </w:r>
      <w:proofErr w:type="gramEnd"/>
      <w:r w:rsidR="0001330A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 xml:space="preserve"> Договора </w:t>
      </w:r>
      <w:r w:rsidR="00544AE7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 xml:space="preserve">займа </w:t>
      </w:r>
      <w:r w:rsidR="0001330A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>залоговая стоимость</w:t>
      </w:r>
      <w:r w:rsidR="00544AE7" w:rsidRPr="000F1228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shd w:val="clear" w:color="auto" w:fill="FFFFFF"/>
          <w:lang w:val="ru-RU"/>
        </w:rPr>
        <w:t xml:space="preserve"> стала меньше 100% обязательств по Договору займа.</w:t>
      </w:r>
    </w:p>
    <w:p w:rsidR="002419EB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2419EB" w:rsidRDefault="00544AE7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0F1228"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>5.1</w:t>
      </w:r>
      <w:r w:rsidR="00D5458F" w:rsidRPr="000F1228"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>4</w:t>
      </w:r>
      <w:r w:rsidRPr="000F1228">
        <w:rPr>
          <w:rFonts w:ascii="Times New Roman" w:hAnsi="Times New Roman" w:cs="Times New Roman"/>
          <w:b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>.</w:t>
      </w:r>
      <w:r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 xml:space="preserve"> </w:t>
      </w:r>
      <w:r w:rsidR="00BE30E2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 xml:space="preserve">При достаточности залогового покрытия обеспечиваемых залогом обязательств, заемщик вправе в период действия договора займа один раз произвести замену предмета залога на другое имущество </w:t>
      </w:r>
      <w:r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>по решению Правления Фонда</w:t>
      </w:r>
      <w:r w:rsidR="00867354" w:rsidRPr="000F1228">
        <w:rPr>
          <w:rFonts w:ascii="Times New Roman" w:hAnsi="Times New Roman" w:cs="Times New Roman"/>
          <w:i/>
          <w:color w:val="auto"/>
          <w:sz w:val="24"/>
          <w:highlight w:val="yellow"/>
          <w:u w:val="single"/>
          <w:shd w:val="clear" w:color="auto" w:fill="FFFFFF"/>
          <w:lang w:val="ru-RU"/>
        </w:rPr>
        <w:t>.</w:t>
      </w:r>
    </w:p>
    <w:p w:rsidR="00544AE7" w:rsidRPr="000F1228" w:rsidRDefault="002419EB" w:rsidP="00544A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5.14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введен</w:t>
      </w:r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Протоколом Правления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  <w:r w:rsidR="00544AE7" w:rsidRPr="000F1228">
        <w:rPr>
          <w:rFonts w:ascii="Times New Roman" w:hAnsi="Times New Roman" w:cs="Times New Roman"/>
          <w:i/>
          <w:color w:val="auto"/>
          <w:sz w:val="24"/>
          <w:u w:val="single"/>
          <w:shd w:val="clear" w:color="auto" w:fill="FFFFFF"/>
          <w:lang w:val="ru-RU"/>
        </w:rPr>
        <w:t xml:space="preserve"> </w:t>
      </w:r>
    </w:p>
    <w:p w:rsidR="00D03587" w:rsidRPr="00AF679B" w:rsidRDefault="00D03587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B31566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. </w:t>
      </w:r>
      <w:r w:rsidR="00C15D64"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 xml:space="preserve">Порядок заключения договора микрозайма и </w:t>
      </w:r>
    </w:p>
    <w:p w:rsidR="00C15D64" w:rsidRPr="00AF679B" w:rsidRDefault="00C15D64" w:rsidP="00C15D6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</w:pPr>
      <w:r w:rsidRPr="00AF679B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lang w:val="ru-RU"/>
        </w:rPr>
        <w:t>предоставления графика платежей</w:t>
      </w:r>
    </w:p>
    <w:p w:rsidR="006530F0" w:rsidRPr="00AF679B" w:rsidRDefault="006530F0" w:rsidP="00C15D64">
      <w:pPr>
        <w:pStyle w:val="aa"/>
        <w:spacing w:before="0" w:after="0"/>
        <w:ind w:firstLine="601"/>
        <w:jc w:val="center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6.1.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На основании положительного решения Правления Фонд заключает с СМСП,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физическим лицом, применяющего специальный налоговый режим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, договор займа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6530F0" w:rsidRPr="00AF679B" w:rsidRDefault="006530F0" w:rsidP="006530F0">
      <w:pPr>
        <w:keepNext/>
        <w:keepLines/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информирует лицо, подавшее заявление на предоставление микрозайма, до получения им микрозайма об условиях договора микрозайма, о возможности и порядке изменения его условий по инициативе Фонда и заемщика, о перечне и размере всех платежей, связанных с получением, обслуживанием и возвратом микрозайма, а также с нарушением условий договора микрозайма.</w:t>
      </w:r>
    </w:p>
    <w:p w:rsidR="006530F0" w:rsidRPr="00AF679B" w:rsidRDefault="00EE5A71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зависимости от предоставленного обеспечения до получения займа СМСП должны быть подписаны следующие договоры: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займа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Приложению № 11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 настоящим Правилам;</w:t>
      </w:r>
    </w:p>
    <w:p w:rsidR="006530F0" w:rsidRPr="00AF679B" w:rsidRDefault="006530F0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догово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р(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ы) поручительства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12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6530F0" w:rsidRPr="00AF679B" w:rsidRDefault="006530F0" w:rsidP="006530F0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договор залога (ипотеки)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Приложению № 13 (14)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к настоящим Правилам;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6.2 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6530F0" w:rsidRPr="00AF679B" w:rsidRDefault="00EE5A71" w:rsidP="006530F0">
      <w:pPr>
        <w:ind w:firstLine="567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3</w:t>
      </w:r>
      <w:r w:rsidR="006530F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6530F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В заключаемом договоре займа определяются: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предмет 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цель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предоставления и размер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срок действия договора и срок возврата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процентная ставка за пользование займом;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и график погашения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штрафные санкции за ненадлежащее исполнение договора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ответственность за не целевое использование займа;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порядок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расторжения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договора;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порядок рассмотрения споров по договору;</w:t>
      </w:r>
    </w:p>
    <w:p w:rsidR="006530F0" w:rsidRPr="00AF679B" w:rsidRDefault="006530F0" w:rsidP="006530F0">
      <w:pPr>
        <w:numPr>
          <w:ilvl w:val="0"/>
          <w:numId w:val="1"/>
        </w:numPr>
        <w:tabs>
          <w:tab w:val="left" w:pos="-2262"/>
          <w:tab w:val="left" w:pos="1878"/>
        </w:tabs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иные положения, не противоречащие законодательству РФ.</w:t>
      </w:r>
    </w:p>
    <w:p w:rsidR="00C15D64" w:rsidRPr="00AF679B" w:rsidRDefault="00EE5A71" w:rsidP="00C15D64">
      <w:pPr>
        <w:pStyle w:val="aa"/>
        <w:spacing w:before="0"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4</w:t>
      </w:r>
      <w:r w:rsidR="00C15D64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C15D6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График погашения полной суммы, подлежащей выплате заемщиком, доводится до заемщика в качестве приложения к договору займа, в котором устанавливается: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по согласованию с заемщиком порядок погашения суммы основного долга;</w:t>
      </w:r>
    </w:p>
    <w:p w:rsidR="00C15D64" w:rsidRPr="00AF679B" w:rsidRDefault="00C15D64" w:rsidP="00EE5A71">
      <w:pPr>
        <w:numPr>
          <w:ilvl w:val="0"/>
          <w:numId w:val="1"/>
        </w:numPr>
        <w:tabs>
          <w:tab w:val="left" w:pos="-2262"/>
          <w:tab w:val="left" w:pos="1878"/>
        </w:tabs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плата процентов ежемесячно до полного погашения займа.</w:t>
      </w:r>
    </w:p>
    <w:p w:rsidR="003628E6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6.5.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подписания договор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займа, залога,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ипотеки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Залогодатель осуществляет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EE5A71" w:rsidRPr="00AF679B" w:rsidRDefault="00EE5A71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регистрацию уведомления о возникновении залога движимого имущества и предоставляет 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 Фонд с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видетельство о регистрации уведомления о возникновении залога движимого имущества.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Расходы, связанные с регистрацией уведомления о возникновении залога несет Залогодатель</w:t>
      </w:r>
      <w:r w:rsidR="003628E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</w:p>
    <w:p w:rsidR="00EE5A71" w:rsidRPr="00C93C37" w:rsidRDefault="003628E6" w:rsidP="00EE5A7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страхование н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едвижимо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го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имуществ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EE5A7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передаваемое в залог, в пользу выгодоприобретателя, которым является Фонд. Расходы по страхованию недвижимого </w:t>
      </w:r>
      <w:r w:rsidR="00EE5A71" w:rsidRPr="00C93C37">
        <w:rPr>
          <w:rFonts w:ascii="Times New Roman" w:hAnsi="Times New Roman" w:cs="Times New Roman"/>
          <w:color w:val="auto"/>
          <w:sz w:val="24"/>
          <w:lang w:val="ru-RU"/>
        </w:rPr>
        <w:t>имущества, передаваемого в залог, возлагаются на заемщика.</w:t>
      </w:r>
    </w:p>
    <w:p w:rsidR="00B735EB" w:rsidRPr="00AF679B" w:rsidRDefault="001168A6" w:rsidP="00B735EB">
      <w:pPr>
        <w:tabs>
          <w:tab w:val="left" w:pos="-1137"/>
          <w:tab w:val="left" w:pos="-94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.6.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Перечисление денежных сре</w:t>
      </w:r>
      <w:proofErr w:type="gramStart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дств пр</w:t>
      </w:r>
      <w:proofErr w:type="gramEnd"/>
      <w:r w:rsidR="00585994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оизводится в рублях, платежным поручением на счет заемщика в течение трех рабочих дней после заключения договора займа, заключения договоров поручительства или залога, предоставления документов, указанных в пункте 6.5 настоящих Правил.</w:t>
      </w:r>
    </w:p>
    <w:p w:rsidR="00585994" w:rsidRPr="00AF679B" w:rsidRDefault="00725FDA" w:rsidP="0058599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(п..6.6 </w:t>
      </w:r>
      <w:r w:rsidR="00585994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ред. Протокола Правления Фонда от 08.05.2020 № 159),</w:t>
      </w:r>
    </w:p>
    <w:p w:rsidR="00645EFB" w:rsidRPr="00AF679B" w:rsidRDefault="001168A6" w:rsidP="00645EF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6</w:t>
      </w:r>
      <w:r w:rsidR="00B735E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.7.</w:t>
      </w:r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выдачи займа считается дата списания денежных сре</w:t>
      </w:r>
      <w:proofErr w:type="gramStart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дств с р</w:t>
      </w:r>
      <w:proofErr w:type="gramEnd"/>
      <w:r w:rsidR="00B735E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асчетного счета Фонда.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 выдачу займа комиссия не взимается.</w:t>
      </w:r>
    </w:p>
    <w:p w:rsidR="00B735EB" w:rsidRPr="00AF679B" w:rsidRDefault="00B735EB" w:rsidP="00B735EB">
      <w:pPr>
        <w:tabs>
          <w:tab w:val="left" w:pos="90"/>
          <w:tab w:val="left" w:pos="88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645EFB" w:rsidRPr="00AF679B" w:rsidRDefault="00B31566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</w:t>
      </w:r>
      <w:r w:rsidR="00645EFB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Возврат заемщиком займа.</w:t>
      </w:r>
    </w:p>
    <w:p w:rsidR="00645EFB" w:rsidRPr="00AF679B" w:rsidRDefault="00645EFB" w:rsidP="00645EFB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645EF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7.1.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 займа осуществляется в соответствии с графиком платежей займа путем ежемесячного перечисления денежных средств на расчетный счет Фонда отдельными платежными поручениями.</w:t>
      </w:r>
    </w:p>
    <w:p w:rsidR="00C93C37" w:rsidRPr="00396626" w:rsidRDefault="00C93C37" w:rsidP="00C93C3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</w:pPr>
      <w:r w:rsidRPr="00396626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Правлением Фонда может быть принято решение предоставить дополнительно документ о праве Фонда на списание денежных средств на основании инкассового поручения или соглашения на заранее данный акцепт по расчетам платежными требованиями в погашение просроченной задолженности со счет</w:t>
      </w:r>
      <w:proofErr w:type="gramStart"/>
      <w:r w:rsidRPr="00396626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а(</w:t>
      </w:r>
      <w:proofErr w:type="spellStart"/>
      <w:proofErr w:type="gramEnd"/>
      <w:r w:rsidRPr="00396626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ов</w:t>
      </w:r>
      <w:proofErr w:type="spellEnd"/>
      <w:r w:rsidRPr="00396626">
        <w:rPr>
          <w:rFonts w:ascii="Times New Roman" w:hAnsi="Times New Roman" w:cs="Times New Roman"/>
          <w:i/>
          <w:color w:val="000000" w:themeColor="text1"/>
          <w:sz w:val="24"/>
          <w:highlight w:val="yellow"/>
          <w:u w:val="single"/>
          <w:lang w:val="ru-RU"/>
        </w:rPr>
        <w:t>) Заемщика</w:t>
      </w:r>
      <w:r w:rsidR="00396626" w:rsidRPr="00396626">
        <w:rPr>
          <w:rFonts w:ascii="Times New Roman" w:hAnsi="Times New Roman" w:cs="Times New Roman"/>
          <w:i/>
          <w:color w:val="000000" w:themeColor="text1"/>
          <w:sz w:val="24"/>
          <w:u w:val="single"/>
          <w:lang w:val="ru-RU"/>
        </w:rPr>
        <w:t>.</w:t>
      </w:r>
    </w:p>
    <w:p w:rsidR="002419EB" w:rsidRDefault="002419EB" w:rsidP="00645EFB">
      <w:pPr>
        <w:ind w:left="-113" w:firstLine="680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п. 7.1 в ред.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Правл</w:t>
      </w:r>
      <w:bookmarkStart w:id="6" w:name="_GoBack"/>
      <w:bookmarkEnd w:id="6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ения Фонда от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30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.0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7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.202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1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№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218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)</w:t>
      </w:r>
    </w:p>
    <w:p w:rsidR="00645EFB" w:rsidRPr="00AF679B" w:rsidRDefault="00645EFB" w:rsidP="00645EFB">
      <w:pPr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7.2.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Заемщик в период действия договора займа имеет право частичного или полного досрочного возврата средств </w:t>
      </w:r>
      <w:proofErr w:type="gramStart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займа</w:t>
      </w:r>
      <w:proofErr w:type="gramEnd"/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с уплатой начисленных на дату погашения процентов и неустоек.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7.3.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За досрочный возврат займа комиссия не взимается.</w:t>
      </w:r>
    </w:p>
    <w:p w:rsidR="00645EFB" w:rsidRPr="00AF679B" w:rsidRDefault="00645EFB" w:rsidP="00645EF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7.4.</w:t>
      </w: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Датой погашения займа (основного долга и процентов) является дата зачисления денежных средств на расчетный счет Фонда. </w:t>
      </w:r>
    </w:p>
    <w:p w:rsidR="00645EFB" w:rsidRPr="00AF679B" w:rsidRDefault="00645EFB" w:rsidP="00645EFB">
      <w:pPr>
        <w:tabs>
          <w:tab w:val="left" w:pos="90"/>
          <w:tab w:val="left" w:pos="884"/>
        </w:tabs>
        <w:ind w:left="-113" w:firstLine="680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</w:p>
    <w:p w:rsidR="008876B8" w:rsidRPr="00AF679B" w:rsidRDefault="00645EFB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 Сопровождение договора займа.</w:t>
      </w:r>
    </w:p>
    <w:p w:rsidR="002B2A84" w:rsidRPr="00AF679B" w:rsidRDefault="002B2A84" w:rsidP="008876B8">
      <w:pPr>
        <w:spacing w:line="100" w:lineRule="atLeast"/>
        <w:ind w:left="45" w:hanging="1125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3B6B6B" w:rsidRPr="00AF679B" w:rsidRDefault="00645EF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1.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3B6B6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период действия Договора, Фонд осуществляет мониторинг порядка и условий оказания государственной поддержки, в том числе целевого использования и эффективности предоставления займа.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случае выявления нарушения порядка и условий оказания государственной поддержки, в том числе не предоставления заемщиком документов, необходимых для проведения мониторинга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Правилам, принимается решение о досрочном расторжении договора займа и возврате заемных средств. 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. в </w:t>
      </w:r>
      <w:proofErr w:type="spellStart"/>
      <w:proofErr w:type="gram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ред</w:t>
      </w:r>
      <w:proofErr w:type="spellEnd"/>
      <w:proofErr w:type="gram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3B6B6B" w:rsidRPr="00AF679B" w:rsidRDefault="003B6B6B" w:rsidP="003B6B6B">
      <w:pPr>
        <w:ind w:firstLine="54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выявленных фактах, указанных в абзаце </w:t>
      </w:r>
      <w:r w:rsidR="004619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втором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пункта 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8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.1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Правил, в отношении заемщика делается соответствующая запись о нарушении в реестре получателей государственной поддержки. </w:t>
      </w:r>
    </w:p>
    <w:p w:rsidR="003B6B6B" w:rsidRPr="00AF679B" w:rsidRDefault="003B6B6B" w:rsidP="003B6B6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 обращении такого СМСП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C097E" w:rsidRPr="00B16E49">
        <w:rPr>
          <w:rFonts w:ascii="Times New Roman" w:hAnsi="Times New Roman" w:cs="Times New Roman"/>
          <w:color w:val="000000" w:themeColor="text1"/>
          <w:sz w:val="24"/>
          <w:lang w:val="ru-RU"/>
        </w:rPr>
        <w:t>а также физического лица, применяющего специальный налоговый режим,</w:t>
      </w:r>
      <w:r w:rsidR="001C097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с заявлением на получение займа, Правлением будет отказано в предоставлении займа без проведения анализа предоставленного пакета документов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на основании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подпункт</w:t>
      </w:r>
      <w:r w:rsidR="0014700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а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4 пункта </w:t>
      </w:r>
      <w:r w:rsidR="00EB6C4F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3.</w:t>
      </w:r>
      <w:r w:rsidR="00645EF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5</w:t>
      </w:r>
      <w:r w:rsidR="00710B6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настоящих Правил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73AEE" w:rsidRPr="00AF679B" w:rsidRDefault="00B73AEE" w:rsidP="002B2A84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proofErr w:type="spellStart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абз</w:t>
      </w:r>
      <w:proofErr w:type="spellEnd"/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 в ред. Протокола Правления Фонда от 05.02.2021 № 194)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.2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течение срока действия договора заемщик предоставляет</w:t>
      </w:r>
      <w:r w:rsidR="00F0618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: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ежеквартально не позднее 5 числа месяца, следующего за отчетным кварталом 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lastRenderedPageBreak/>
        <w:t xml:space="preserve">сведения по финансовому состоянию и платежеспособности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16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Правилам;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позднее 180 календарных дней со дня получения займа копии документов, подтверждающих его целевое использование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соответствии с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Приложением № 15</w:t>
      </w:r>
      <w:r w:rsidR="008316A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 Правилам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;   </w:t>
      </w:r>
    </w:p>
    <w:p w:rsidR="008876B8" w:rsidRPr="00AF679B" w:rsidRDefault="008876B8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доступ к предмету залога.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.8.2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3.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нецелевого использования займа заемщик осуществляет возврат израсходованной не по целевому назначению суммы займа, уплачивает Фонду единовременную неустойку в размере 10 % от суммы нецелевого использования займа.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Уплата неустойки не освобождает заемщика от обязанности предоставления документации, подтверждающей целевое расходование суммы займа, согласно </w:t>
      </w:r>
      <w:r w:rsidR="002F29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Приложению № 15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 настоящим</w:t>
      </w:r>
      <w:r w:rsidR="00C6653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Правилам.</w:t>
      </w:r>
    </w:p>
    <w:p w:rsidR="0009584A" w:rsidRPr="00AF679B" w:rsidRDefault="0009584A" w:rsidP="000958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</w:t>
      </w:r>
      <w:r w:rsidR="009D167D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п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.8.3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в ред</w:t>
      </w:r>
      <w:r w:rsidR="001F7A3C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.</w:t>
      </w: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Протокола Правления Фонда от 05.06.2020 № 162)</w:t>
      </w:r>
    </w:p>
    <w:p w:rsidR="008876B8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При нецелевом расходовании средств, просрочки возврата заемных средств 2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 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(два) и более месяцев подряд, Фонд вправе взыскать задолженность и остаток денежных средств досрочно в соответствии с законодательством Российской Федерации.</w:t>
      </w:r>
    </w:p>
    <w:p w:rsidR="0049409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5.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После полного возврата суммы займа и начисленных процентов договор займа прекращает свое действие. Кредитное досье по указанному займу передается в архив Фонда, где хранится в течени</w:t>
      </w:r>
      <w:r w:rsidR="00BD139C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49409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5 лет после даты прекращения отношений с клиентом (даты погашения займа).</w:t>
      </w:r>
    </w:p>
    <w:p w:rsidR="00DB2A4B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.6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Заявление заемщика: 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 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замен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вывод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DB2A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залога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;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платежа основного долга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</w:t>
      </w:r>
      <w:r w:rsidR="0072744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графика платежей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превышающие три месяца;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об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отсрочк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е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предоставления </w:t>
      </w:r>
      <w:proofErr w:type="gramStart"/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документов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подтверждающих целевое использование займа </w:t>
      </w:r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разрешаются</w:t>
      </w:r>
      <w:proofErr w:type="gramEnd"/>
      <w:r w:rsidR="00D7725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Правлением Фонда.</w:t>
      </w:r>
    </w:p>
    <w:p w:rsidR="0015377B" w:rsidRPr="00AF679B" w:rsidRDefault="0049409B" w:rsidP="0015377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По заявлению заемщика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</w:t>
      </w:r>
      <w:r w:rsidR="009A5419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ом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Фонда договор займа, заключенный на срок менее срока соответствующего вида </w:t>
      </w:r>
      <w:r w:rsidR="005C5F9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займа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 может быть пролонгирован. При этом общий срок пользования займом с учетом пролонгации не может превышать срок займа</w:t>
      </w:r>
      <w:r w:rsidR="0015377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ограниченный кредитным продуктом, которому соответствует заемщик или выбранный последним.</w:t>
      </w:r>
    </w:p>
    <w:p w:rsidR="008876B8" w:rsidRPr="00AF679B" w:rsidRDefault="000250DA" w:rsidP="002B2A8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.7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случае отсрочки платежа основного долга</w:t>
      </w:r>
      <w:r w:rsidR="003119D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,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изменения графика платежей, замене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и (или)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выводе залога, пролонгации договора займа в обязательном порядке вносятся соответствующие изменения в условия договоров займа, залога, ипотеки, поручительства, страхования залога, которые оформляются дополнительными соглашениями.</w:t>
      </w:r>
    </w:p>
    <w:p w:rsidR="00E7184B" w:rsidRPr="00AF679B" w:rsidRDefault="000250DA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8</w:t>
      </w:r>
      <w:r w:rsidR="00DF3017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.8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Судебные споры, рассматриваемые в рамках судопроизводства, могут быть урегулированы путем заключения </w:t>
      </w:r>
      <w:r w:rsidR="00DF3017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мирового соглашения</w:t>
      </w:r>
      <w:r w:rsidR="00E7184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BD4ED8" w:rsidRPr="00AF679B" w:rsidRDefault="008E554E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Директор Фонда заключает мировое соглашение в пределах срока</w:t>
      </w:r>
      <w:r w:rsidR="00511926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,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6077C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установленного договором, последней части возврата займа и (или) 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не более трех месяцев со дня истечения срока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возврата займа, установленного договором</w:t>
      </w:r>
      <w:r w:rsidR="001A023D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</w:p>
    <w:p w:rsidR="001A023D" w:rsidRPr="00AF679B" w:rsidRDefault="001A023D" w:rsidP="00DF301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Утверждение мирового соглашения на срок более трех месяцев со дня истечения срока </w:t>
      </w:r>
      <w:r w:rsidR="00D44EC1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возврата займа, установленного договором,</w:t>
      </w:r>
      <w:r w:rsidR="00E4212E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разрешается Правлением Фонда</w:t>
      </w:r>
      <w:r w:rsidR="00F87C42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r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 </w:t>
      </w:r>
    </w:p>
    <w:p w:rsidR="004619AB" w:rsidRPr="00AF679B" w:rsidRDefault="004619AB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. </w:t>
      </w:r>
      <w:proofErr w:type="gramStart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Контроль за</w:t>
      </w:r>
      <w:proofErr w:type="gramEnd"/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 xml:space="preserve"> использованием средств</w:t>
      </w:r>
    </w:p>
    <w:p w:rsidR="002B2A84" w:rsidRPr="00AF679B" w:rsidRDefault="002B2A84" w:rsidP="008876B8">
      <w:pPr>
        <w:spacing w:line="10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lang w:val="ru-RU"/>
        </w:rPr>
      </w:pPr>
    </w:p>
    <w:p w:rsidR="008876B8" w:rsidRPr="00AF679B" w:rsidRDefault="000250DA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1.</w:t>
      </w:r>
      <w:r w:rsidR="00707BBB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Фонд обеспечивает </w:t>
      </w:r>
      <w:proofErr w:type="gramStart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контроль за</w:t>
      </w:r>
      <w:proofErr w:type="gramEnd"/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целевым использованием заемных средств, полученных субъектами малого и среднего предпринимательства, </w:t>
      </w:r>
      <w:r w:rsidR="001C097E" w:rsidRPr="00B16E49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физическими лицами, применяющих специальный налоговый режим</w:t>
      </w:r>
      <w:r w:rsidR="001C097E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 xml:space="preserve"> по договорам займа</w:t>
      </w:r>
      <w:r w:rsidR="008876B8" w:rsidRPr="00AF679B">
        <w:rPr>
          <w:rFonts w:ascii="Times New Roman" w:hAnsi="Times New Roman" w:cs="Times New Roman"/>
          <w:b w:val="0"/>
          <w:color w:val="000000" w:themeColor="text1"/>
          <w:sz w:val="24"/>
          <w:shd w:val="clear" w:color="auto" w:fill="FFFFFF"/>
          <w:lang w:val="ru-RU"/>
        </w:rPr>
        <w:t>.</w:t>
      </w:r>
    </w:p>
    <w:p w:rsidR="00B73AEE" w:rsidRPr="00AF679B" w:rsidRDefault="00B73AEE" w:rsidP="002B2A84">
      <w:pPr>
        <w:pStyle w:val="a4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  <w:lang w:val="ru-RU"/>
        </w:rPr>
        <w:t>(п.9.1 в ред. Протокола Правления Фонда от 05.02.2021 № 194)</w:t>
      </w:r>
    </w:p>
    <w:p w:rsidR="008876B8" w:rsidRPr="00AF679B" w:rsidRDefault="000250DA" w:rsidP="002B2A84">
      <w:pPr>
        <w:tabs>
          <w:tab w:val="left" w:pos="102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2.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Фонд ежеквартально, не позднее 10 числа месяца, следующего за отчетным кварталом, предоставляет отчетность Министерству о получателях господдержки, которые пополняют реестр субъектов малого и среднего предпринимательства Республики Алтай, о целевом использовании выделенных средств, направленных на программу микрофинансирования субъектов по форме, утверждённой Министерством.</w:t>
      </w:r>
    </w:p>
    <w:p w:rsidR="008876B8" w:rsidRPr="00AF679B" w:rsidRDefault="000250DA" w:rsidP="002B2A84">
      <w:pPr>
        <w:tabs>
          <w:tab w:val="left" w:pos="1379"/>
        </w:tabs>
        <w:spacing w:before="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.3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  <w:lang w:val="ru-RU"/>
        </w:rPr>
        <w:t>.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Фонд ежегодно не позднее 15 февраля представляет на рассмотрение</w:t>
      </w:r>
      <w:r w:rsidR="00707BB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Правлени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>ю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t xml:space="preserve"> отчеты о фактических размерах предоставленных субъектам малого и среднего </w:t>
      </w:r>
      <w:r w:rsidR="008876B8" w:rsidRPr="00AF679B"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ru-RU"/>
        </w:rPr>
        <w:lastRenderedPageBreak/>
        <w:t>предпринимательства средств и их целевом использовании, а также предложения по установлению размера процентной ставки за пользование займом.</w:t>
      </w:r>
    </w:p>
    <w:p w:rsidR="0089269A" w:rsidRPr="00AF679B" w:rsidRDefault="00725FDA" w:rsidP="0089269A">
      <w:pPr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ab/>
      </w:r>
      <w:r w:rsidR="000250DA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9</w:t>
      </w:r>
      <w:r w:rsidR="00E51970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.4</w:t>
      </w:r>
      <w:r w:rsidR="008876B8" w:rsidRPr="00AF679B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.</w:t>
      </w:r>
      <w:r w:rsidR="00883DAB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</w:t>
      </w:r>
      <w:r w:rsidR="0089269A" w:rsidRPr="00AF679B">
        <w:rPr>
          <w:rFonts w:ascii="Times New Roman" w:hAnsi="Times New Roman" w:cs="Times New Roman"/>
          <w:color w:val="000000" w:themeColor="text1"/>
          <w:sz w:val="24"/>
          <w:lang w:val="ru-RU"/>
        </w:rPr>
        <w:t>Фонд ведет реестр субъектов малого и среднего предпринимательства. Реестр СМСП-получателей государственной поддержки размещается на официальном сайте Фонда в течение 30 дней со дня принятия решения об оказании поддержки или  решения о прекращении оказания поддержки.</w:t>
      </w:r>
    </w:p>
    <w:p w:rsidR="00725FDA" w:rsidRPr="00AF679B" w:rsidRDefault="001F7A3C" w:rsidP="00725FDA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lang w:val="ru-RU"/>
        </w:rPr>
      </w:pPr>
      <w:r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(п.</w:t>
      </w:r>
      <w:r w:rsidR="00725FDA" w:rsidRPr="00AF679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>9.4.  в ред. Протокола Правления Фонда от 08.05.2020 № 159)</w:t>
      </w:r>
    </w:p>
    <w:p w:rsidR="00645EFB" w:rsidRDefault="00645EFB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p w:rsidR="001C2B8A" w:rsidRPr="00AF679B" w:rsidRDefault="001C2B8A" w:rsidP="002B2A84">
      <w:pPr>
        <w:ind w:firstLine="567"/>
        <w:jc w:val="both"/>
        <w:rPr>
          <w:color w:val="000000" w:themeColor="text1"/>
          <w:lang w:val="ru-RU"/>
        </w:rPr>
      </w:pPr>
    </w:p>
    <w:sectPr w:rsidR="001C2B8A" w:rsidRPr="00AF679B" w:rsidSect="006E3A4B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3A6"/>
    <w:multiLevelType w:val="multilevel"/>
    <w:tmpl w:val="0CFA1D68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</w:abstractNum>
  <w:abstractNum w:abstractNumId="1">
    <w:nsid w:val="7449649E"/>
    <w:multiLevelType w:val="hybridMultilevel"/>
    <w:tmpl w:val="8B663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C"/>
    <w:rsid w:val="00004615"/>
    <w:rsid w:val="00011792"/>
    <w:rsid w:val="0001330A"/>
    <w:rsid w:val="0002196A"/>
    <w:rsid w:val="000220FE"/>
    <w:rsid w:val="000250DA"/>
    <w:rsid w:val="00030E11"/>
    <w:rsid w:val="00033D07"/>
    <w:rsid w:val="00033EA0"/>
    <w:rsid w:val="000348ED"/>
    <w:rsid w:val="00035716"/>
    <w:rsid w:val="000630BD"/>
    <w:rsid w:val="00071E0E"/>
    <w:rsid w:val="0008231E"/>
    <w:rsid w:val="00087A04"/>
    <w:rsid w:val="0009584A"/>
    <w:rsid w:val="000A0B3F"/>
    <w:rsid w:val="000A3147"/>
    <w:rsid w:val="000A3A55"/>
    <w:rsid w:val="000A4F67"/>
    <w:rsid w:val="000A68C4"/>
    <w:rsid w:val="000B1AA4"/>
    <w:rsid w:val="000B33D3"/>
    <w:rsid w:val="000B6ABC"/>
    <w:rsid w:val="000B74E7"/>
    <w:rsid w:val="000B77F3"/>
    <w:rsid w:val="000C000D"/>
    <w:rsid w:val="000D0ED8"/>
    <w:rsid w:val="000D3955"/>
    <w:rsid w:val="000D4770"/>
    <w:rsid w:val="000D5F7E"/>
    <w:rsid w:val="000D6C1A"/>
    <w:rsid w:val="000E0F45"/>
    <w:rsid w:val="000F1228"/>
    <w:rsid w:val="000F4EAB"/>
    <w:rsid w:val="000F608B"/>
    <w:rsid w:val="001019DF"/>
    <w:rsid w:val="00101BAF"/>
    <w:rsid w:val="001046AA"/>
    <w:rsid w:val="00113820"/>
    <w:rsid w:val="001168A6"/>
    <w:rsid w:val="0012234D"/>
    <w:rsid w:val="0013402C"/>
    <w:rsid w:val="001341DF"/>
    <w:rsid w:val="00134704"/>
    <w:rsid w:val="0013483B"/>
    <w:rsid w:val="001434C6"/>
    <w:rsid w:val="0014541C"/>
    <w:rsid w:val="0014700E"/>
    <w:rsid w:val="00152076"/>
    <w:rsid w:val="0015377B"/>
    <w:rsid w:val="00155E7A"/>
    <w:rsid w:val="00157340"/>
    <w:rsid w:val="00160F35"/>
    <w:rsid w:val="00164BF0"/>
    <w:rsid w:val="001717BD"/>
    <w:rsid w:val="00183631"/>
    <w:rsid w:val="00184A0E"/>
    <w:rsid w:val="00184BC0"/>
    <w:rsid w:val="00185A8A"/>
    <w:rsid w:val="00191569"/>
    <w:rsid w:val="00196B05"/>
    <w:rsid w:val="001A023D"/>
    <w:rsid w:val="001A035C"/>
    <w:rsid w:val="001B2C6F"/>
    <w:rsid w:val="001C097E"/>
    <w:rsid w:val="001C2B8A"/>
    <w:rsid w:val="001C3915"/>
    <w:rsid w:val="001C6F9E"/>
    <w:rsid w:val="001C7126"/>
    <w:rsid w:val="001D5292"/>
    <w:rsid w:val="001D7331"/>
    <w:rsid w:val="001F1F37"/>
    <w:rsid w:val="001F343A"/>
    <w:rsid w:val="001F52E7"/>
    <w:rsid w:val="001F6377"/>
    <w:rsid w:val="001F7277"/>
    <w:rsid w:val="001F7A3C"/>
    <w:rsid w:val="00203B00"/>
    <w:rsid w:val="00204B70"/>
    <w:rsid w:val="00211E28"/>
    <w:rsid w:val="00217A17"/>
    <w:rsid w:val="00217DDB"/>
    <w:rsid w:val="002207BB"/>
    <w:rsid w:val="00221053"/>
    <w:rsid w:val="00223784"/>
    <w:rsid w:val="002318E2"/>
    <w:rsid w:val="0023229C"/>
    <w:rsid w:val="002337CF"/>
    <w:rsid w:val="0023565C"/>
    <w:rsid w:val="00236020"/>
    <w:rsid w:val="002409D6"/>
    <w:rsid w:val="002412D3"/>
    <w:rsid w:val="002419EB"/>
    <w:rsid w:val="00241AD1"/>
    <w:rsid w:val="00244AF1"/>
    <w:rsid w:val="00254304"/>
    <w:rsid w:val="002550AD"/>
    <w:rsid w:val="00256657"/>
    <w:rsid w:val="0027490F"/>
    <w:rsid w:val="00274C2E"/>
    <w:rsid w:val="00285994"/>
    <w:rsid w:val="00295975"/>
    <w:rsid w:val="00295C0E"/>
    <w:rsid w:val="002A2D21"/>
    <w:rsid w:val="002A3A82"/>
    <w:rsid w:val="002A4BB6"/>
    <w:rsid w:val="002A619B"/>
    <w:rsid w:val="002B1635"/>
    <w:rsid w:val="002B2A84"/>
    <w:rsid w:val="002B3001"/>
    <w:rsid w:val="002B3BFC"/>
    <w:rsid w:val="002B61CC"/>
    <w:rsid w:val="002B62F6"/>
    <w:rsid w:val="002B6329"/>
    <w:rsid w:val="002C47C9"/>
    <w:rsid w:val="002C5D80"/>
    <w:rsid w:val="002D0B7C"/>
    <w:rsid w:val="002E0905"/>
    <w:rsid w:val="002E0C04"/>
    <w:rsid w:val="002E73C6"/>
    <w:rsid w:val="002F2941"/>
    <w:rsid w:val="002F2DD2"/>
    <w:rsid w:val="00300E92"/>
    <w:rsid w:val="0030187E"/>
    <w:rsid w:val="0030501A"/>
    <w:rsid w:val="0030743C"/>
    <w:rsid w:val="003108FF"/>
    <w:rsid w:val="003119D2"/>
    <w:rsid w:val="00312F44"/>
    <w:rsid w:val="00320622"/>
    <w:rsid w:val="00322D48"/>
    <w:rsid w:val="00323F78"/>
    <w:rsid w:val="00326379"/>
    <w:rsid w:val="00330EAE"/>
    <w:rsid w:val="00331879"/>
    <w:rsid w:val="00331E74"/>
    <w:rsid w:val="0034267D"/>
    <w:rsid w:val="00342E47"/>
    <w:rsid w:val="003450B5"/>
    <w:rsid w:val="0034690C"/>
    <w:rsid w:val="0034734E"/>
    <w:rsid w:val="003473D9"/>
    <w:rsid w:val="00352BE2"/>
    <w:rsid w:val="00353D17"/>
    <w:rsid w:val="003540B4"/>
    <w:rsid w:val="00354E21"/>
    <w:rsid w:val="00356BC7"/>
    <w:rsid w:val="003628E6"/>
    <w:rsid w:val="00395D96"/>
    <w:rsid w:val="00396626"/>
    <w:rsid w:val="003A174F"/>
    <w:rsid w:val="003B5379"/>
    <w:rsid w:val="003B6B6B"/>
    <w:rsid w:val="003C362E"/>
    <w:rsid w:val="003C649D"/>
    <w:rsid w:val="003C6671"/>
    <w:rsid w:val="003D0558"/>
    <w:rsid w:val="003D4ADE"/>
    <w:rsid w:val="003D56E2"/>
    <w:rsid w:val="003D5A1B"/>
    <w:rsid w:val="003E0321"/>
    <w:rsid w:val="003E2D8F"/>
    <w:rsid w:val="003F312A"/>
    <w:rsid w:val="003F4334"/>
    <w:rsid w:val="003F57AA"/>
    <w:rsid w:val="003F7868"/>
    <w:rsid w:val="0040067D"/>
    <w:rsid w:val="004017B9"/>
    <w:rsid w:val="00402A08"/>
    <w:rsid w:val="00406ABA"/>
    <w:rsid w:val="00412B5F"/>
    <w:rsid w:val="00415C3E"/>
    <w:rsid w:val="00427489"/>
    <w:rsid w:val="004453C3"/>
    <w:rsid w:val="00445465"/>
    <w:rsid w:val="00447E81"/>
    <w:rsid w:val="0045062C"/>
    <w:rsid w:val="0046085D"/>
    <w:rsid w:val="004619AB"/>
    <w:rsid w:val="004655F1"/>
    <w:rsid w:val="0046632C"/>
    <w:rsid w:val="00470E8A"/>
    <w:rsid w:val="00476F81"/>
    <w:rsid w:val="00477D9A"/>
    <w:rsid w:val="004834A7"/>
    <w:rsid w:val="00486790"/>
    <w:rsid w:val="00490EFE"/>
    <w:rsid w:val="0049409B"/>
    <w:rsid w:val="0049495F"/>
    <w:rsid w:val="0049713E"/>
    <w:rsid w:val="00497FCF"/>
    <w:rsid w:val="004A3404"/>
    <w:rsid w:val="004B0A4A"/>
    <w:rsid w:val="004B1C0A"/>
    <w:rsid w:val="004C0A8E"/>
    <w:rsid w:val="004C15D4"/>
    <w:rsid w:val="004C6685"/>
    <w:rsid w:val="004D2A1D"/>
    <w:rsid w:val="004D4459"/>
    <w:rsid w:val="004E03AB"/>
    <w:rsid w:val="004E1578"/>
    <w:rsid w:val="004E3AFB"/>
    <w:rsid w:val="004E51DF"/>
    <w:rsid w:val="004F0499"/>
    <w:rsid w:val="004F7A81"/>
    <w:rsid w:val="0050382A"/>
    <w:rsid w:val="0050432C"/>
    <w:rsid w:val="0050661C"/>
    <w:rsid w:val="00511926"/>
    <w:rsid w:val="005177AF"/>
    <w:rsid w:val="005178FB"/>
    <w:rsid w:val="00521B54"/>
    <w:rsid w:val="00524133"/>
    <w:rsid w:val="00526361"/>
    <w:rsid w:val="0053663C"/>
    <w:rsid w:val="00540ACD"/>
    <w:rsid w:val="00541E65"/>
    <w:rsid w:val="00542499"/>
    <w:rsid w:val="00543819"/>
    <w:rsid w:val="00544848"/>
    <w:rsid w:val="00544AE7"/>
    <w:rsid w:val="005534BE"/>
    <w:rsid w:val="00555983"/>
    <w:rsid w:val="00564E13"/>
    <w:rsid w:val="0056600A"/>
    <w:rsid w:val="00571136"/>
    <w:rsid w:val="0057582B"/>
    <w:rsid w:val="00581447"/>
    <w:rsid w:val="00582F6C"/>
    <w:rsid w:val="00583C7B"/>
    <w:rsid w:val="00585994"/>
    <w:rsid w:val="005943DD"/>
    <w:rsid w:val="0059635E"/>
    <w:rsid w:val="005B008E"/>
    <w:rsid w:val="005B3441"/>
    <w:rsid w:val="005B5D3C"/>
    <w:rsid w:val="005C10F9"/>
    <w:rsid w:val="005C19BE"/>
    <w:rsid w:val="005C5F9D"/>
    <w:rsid w:val="005D0540"/>
    <w:rsid w:val="005D3889"/>
    <w:rsid w:val="005D6B27"/>
    <w:rsid w:val="005E49CA"/>
    <w:rsid w:val="00605186"/>
    <w:rsid w:val="006077CD"/>
    <w:rsid w:val="00614A08"/>
    <w:rsid w:val="006201A9"/>
    <w:rsid w:val="0062309A"/>
    <w:rsid w:val="00627F76"/>
    <w:rsid w:val="006309DA"/>
    <w:rsid w:val="00636F4B"/>
    <w:rsid w:val="00637B56"/>
    <w:rsid w:val="00641F5D"/>
    <w:rsid w:val="00645EFB"/>
    <w:rsid w:val="00645FAE"/>
    <w:rsid w:val="00647633"/>
    <w:rsid w:val="006530F0"/>
    <w:rsid w:val="0065393E"/>
    <w:rsid w:val="006553F3"/>
    <w:rsid w:val="00657FCD"/>
    <w:rsid w:val="00660478"/>
    <w:rsid w:val="006626C1"/>
    <w:rsid w:val="0066371B"/>
    <w:rsid w:val="006651E4"/>
    <w:rsid w:val="0067384D"/>
    <w:rsid w:val="0067681B"/>
    <w:rsid w:val="006769B1"/>
    <w:rsid w:val="00682784"/>
    <w:rsid w:val="00682D14"/>
    <w:rsid w:val="00694275"/>
    <w:rsid w:val="006A2C01"/>
    <w:rsid w:val="006B35E1"/>
    <w:rsid w:val="006C4BE9"/>
    <w:rsid w:val="006C6C32"/>
    <w:rsid w:val="006D18F5"/>
    <w:rsid w:val="006E147B"/>
    <w:rsid w:val="006E27F7"/>
    <w:rsid w:val="006E3A4B"/>
    <w:rsid w:val="006E5595"/>
    <w:rsid w:val="006F0D6E"/>
    <w:rsid w:val="006F1438"/>
    <w:rsid w:val="006F4135"/>
    <w:rsid w:val="00701BAF"/>
    <w:rsid w:val="00704BEF"/>
    <w:rsid w:val="00704F1B"/>
    <w:rsid w:val="00707BBB"/>
    <w:rsid w:val="00710B6D"/>
    <w:rsid w:val="00714517"/>
    <w:rsid w:val="00716AF0"/>
    <w:rsid w:val="00720098"/>
    <w:rsid w:val="00725FDA"/>
    <w:rsid w:val="00727441"/>
    <w:rsid w:val="0073463F"/>
    <w:rsid w:val="007348F6"/>
    <w:rsid w:val="00742769"/>
    <w:rsid w:val="0074628C"/>
    <w:rsid w:val="00747654"/>
    <w:rsid w:val="00747CED"/>
    <w:rsid w:val="007649F1"/>
    <w:rsid w:val="007666B8"/>
    <w:rsid w:val="00766FD2"/>
    <w:rsid w:val="007752F2"/>
    <w:rsid w:val="00782F67"/>
    <w:rsid w:val="00785358"/>
    <w:rsid w:val="00786932"/>
    <w:rsid w:val="00791792"/>
    <w:rsid w:val="007920CB"/>
    <w:rsid w:val="00792213"/>
    <w:rsid w:val="007B3B08"/>
    <w:rsid w:val="007B5091"/>
    <w:rsid w:val="007C1136"/>
    <w:rsid w:val="007D0058"/>
    <w:rsid w:val="007D0195"/>
    <w:rsid w:val="007D1793"/>
    <w:rsid w:val="007D227C"/>
    <w:rsid w:val="007D4B32"/>
    <w:rsid w:val="007D65F0"/>
    <w:rsid w:val="007D7344"/>
    <w:rsid w:val="007E0333"/>
    <w:rsid w:val="007E6A62"/>
    <w:rsid w:val="007F1566"/>
    <w:rsid w:val="007F2B8B"/>
    <w:rsid w:val="007F5740"/>
    <w:rsid w:val="007F768A"/>
    <w:rsid w:val="0080391B"/>
    <w:rsid w:val="0081418A"/>
    <w:rsid w:val="008316A7"/>
    <w:rsid w:val="00833549"/>
    <w:rsid w:val="00843469"/>
    <w:rsid w:val="008445C0"/>
    <w:rsid w:val="00845626"/>
    <w:rsid w:val="008503A0"/>
    <w:rsid w:val="00850F74"/>
    <w:rsid w:val="008527A8"/>
    <w:rsid w:val="0085362F"/>
    <w:rsid w:val="00854769"/>
    <w:rsid w:val="00867354"/>
    <w:rsid w:val="00867925"/>
    <w:rsid w:val="00871485"/>
    <w:rsid w:val="0087439A"/>
    <w:rsid w:val="00875E14"/>
    <w:rsid w:val="008761E8"/>
    <w:rsid w:val="008767E8"/>
    <w:rsid w:val="0088061B"/>
    <w:rsid w:val="0088156F"/>
    <w:rsid w:val="00883DAB"/>
    <w:rsid w:val="008852F5"/>
    <w:rsid w:val="00886AC1"/>
    <w:rsid w:val="008876B8"/>
    <w:rsid w:val="0089269A"/>
    <w:rsid w:val="008A0306"/>
    <w:rsid w:val="008B0064"/>
    <w:rsid w:val="008B0AAD"/>
    <w:rsid w:val="008B1D34"/>
    <w:rsid w:val="008C1192"/>
    <w:rsid w:val="008C2FA2"/>
    <w:rsid w:val="008C6110"/>
    <w:rsid w:val="008D11D9"/>
    <w:rsid w:val="008D1CE2"/>
    <w:rsid w:val="008D2B87"/>
    <w:rsid w:val="008E0148"/>
    <w:rsid w:val="008E4CE2"/>
    <w:rsid w:val="008E5008"/>
    <w:rsid w:val="008E554E"/>
    <w:rsid w:val="008F0704"/>
    <w:rsid w:val="008F4BFE"/>
    <w:rsid w:val="008F7663"/>
    <w:rsid w:val="00905F98"/>
    <w:rsid w:val="00910545"/>
    <w:rsid w:val="00920BDB"/>
    <w:rsid w:val="009274D4"/>
    <w:rsid w:val="00927C74"/>
    <w:rsid w:val="009308E6"/>
    <w:rsid w:val="0093394F"/>
    <w:rsid w:val="00940DFE"/>
    <w:rsid w:val="00962FD0"/>
    <w:rsid w:val="00963F9E"/>
    <w:rsid w:val="0097518A"/>
    <w:rsid w:val="0098126A"/>
    <w:rsid w:val="00987634"/>
    <w:rsid w:val="009931AD"/>
    <w:rsid w:val="00997F96"/>
    <w:rsid w:val="009A5419"/>
    <w:rsid w:val="009A72CA"/>
    <w:rsid w:val="009B0E41"/>
    <w:rsid w:val="009C0A14"/>
    <w:rsid w:val="009C1E24"/>
    <w:rsid w:val="009C2419"/>
    <w:rsid w:val="009D167D"/>
    <w:rsid w:val="009D2D52"/>
    <w:rsid w:val="009D41FB"/>
    <w:rsid w:val="009D6DBC"/>
    <w:rsid w:val="009E35CE"/>
    <w:rsid w:val="009F1C32"/>
    <w:rsid w:val="00A04CED"/>
    <w:rsid w:val="00A0781A"/>
    <w:rsid w:val="00A13F37"/>
    <w:rsid w:val="00A179F8"/>
    <w:rsid w:val="00A21E0F"/>
    <w:rsid w:val="00A2360E"/>
    <w:rsid w:val="00A23C7E"/>
    <w:rsid w:val="00A26144"/>
    <w:rsid w:val="00A329D2"/>
    <w:rsid w:val="00A33CA0"/>
    <w:rsid w:val="00A552B1"/>
    <w:rsid w:val="00A57637"/>
    <w:rsid w:val="00A639B2"/>
    <w:rsid w:val="00A67175"/>
    <w:rsid w:val="00A67CA0"/>
    <w:rsid w:val="00A74AE4"/>
    <w:rsid w:val="00A7671F"/>
    <w:rsid w:val="00A842C0"/>
    <w:rsid w:val="00A92E45"/>
    <w:rsid w:val="00A974C9"/>
    <w:rsid w:val="00AA3AFC"/>
    <w:rsid w:val="00AA60E3"/>
    <w:rsid w:val="00AB25FA"/>
    <w:rsid w:val="00AC33AA"/>
    <w:rsid w:val="00AC4FF4"/>
    <w:rsid w:val="00AC5BCD"/>
    <w:rsid w:val="00AD7A09"/>
    <w:rsid w:val="00AF0335"/>
    <w:rsid w:val="00AF4752"/>
    <w:rsid w:val="00AF4D77"/>
    <w:rsid w:val="00AF679B"/>
    <w:rsid w:val="00AF6867"/>
    <w:rsid w:val="00B10E29"/>
    <w:rsid w:val="00B15DBB"/>
    <w:rsid w:val="00B16E49"/>
    <w:rsid w:val="00B22048"/>
    <w:rsid w:val="00B223B4"/>
    <w:rsid w:val="00B31566"/>
    <w:rsid w:val="00B37707"/>
    <w:rsid w:val="00B420C6"/>
    <w:rsid w:val="00B51D54"/>
    <w:rsid w:val="00B60538"/>
    <w:rsid w:val="00B60759"/>
    <w:rsid w:val="00B6213F"/>
    <w:rsid w:val="00B6551C"/>
    <w:rsid w:val="00B678E0"/>
    <w:rsid w:val="00B7134E"/>
    <w:rsid w:val="00B730FB"/>
    <w:rsid w:val="00B735EB"/>
    <w:rsid w:val="00B73AA6"/>
    <w:rsid w:val="00B73AEE"/>
    <w:rsid w:val="00B778C8"/>
    <w:rsid w:val="00B77A85"/>
    <w:rsid w:val="00B8197A"/>
    <w:rsid w:val="00BA2C56"/>
    <w:rsid w:val="00BB016A"/>
    <w:rsid w:val="00BB2231"/>
    <w:rsid w:val="00BB67FC"/>
    <w:rsid w:val="00BC2E7A"/>
    <w:rsid w:val="00BC44C9"/>
    <w:rsid w:val="00BD139C"/>
    <w:rsid w:val="00BD208F"/>
    <w:rsid w:val="00BD4ED8"/>
    <w:rsid w:val="00BE2DED"/>
    <w:rsid w:val="00BE30E2"/>
    <w:rsid w:val="00BE4402"/>
    <w:rsid w:val="00BE465D"/>
    <w:rsid w:val="00BF0BD1"/>
    <w:rsid w:val="00BF0F76"/>
    <w:rsid w:val="00BF4300"/>
    <w:rsid w:val="00C038E9"/>
    <w:rsid w:val="00C0638B"/>
    <w:rsid w:val="00C1271E"/>
    <w:rsid w:val="00C1457B"/>
    <w:rsid w:val="00C15D64"/>
    <w:rsid w:val="00C212B4"/>
    <w:rsid w:val="00C21923"/>
    <w:rsid w:val="00C24246"/>
    <w:rsid w:val="00C27E4C"/>
    <w:rsid w:val="00C44335"/>
    <w:rsid w:val="00C46C0D"/>
    <w:rsid w:val="00C53FF7"/>
    <w:rsid w:val="00C63706"/>
    <w:rsid w:val="00C6653B"/>
    <w:rsid w:val="00C74585"/>
    <w:rsid w:val="00C82FA1"/>
    <w:rsid w:val="00C85CE9"/>
    <w:rsid w:val="00C86E40"/>
    <w:rsid w:val="00C87924"/>
    <w:rsid w:val="00C91279"/>
    <w:rsid w:val="00C93C37"/>
    <w:rsid w:val="00C942FA"/>
    <w:rsid w:val="00C97078"/>
    <w:rsid w:val="00CA09AC"/>
    <w:rsid w:val="00CA0A1D"/>
    <w:rsid w:val="00CA6CBE"/>
    <w:rsid w:val="00CB51B9"/>
    <w:rsid w:val="00CC1F23"/>
    <w:rsid w:val="00CC2C88"/>
    <w:rsid w:val="00CC3BBE"/>
    <w:rsid w:val="00CC45F4"/>
    <w:rsid w:val="00CD44CE"/>
    <w:rsid w:val="00CE3131"/>
    <w:rsid w:val="00CF139E"/>
    <w:rsid w:val="00CF2456"/>
    <w:rsid w:val="00CF3EC0"/>
    <w:rsid w:val="00CF43B9"/>
    <w:rsid w:val="00CF5F2C"/>
    <w:rsid w:val="00CF6FD8"/>
    <w:rsid w:val="00D03587"/>
    <w:rsid w:val="00D03BEE"/>
    <w:rsid w:val="00D0405D"/>
    <w:rsid w:val="00D106ED"/>
    <w:rsid w:val="00D17E68"/>
    <w:rsid w:val="00D30163"/>
    <w:rsid w:val="00D31805"/>
    <w:rsid w:val="00D43C65"/>
    <w:rsid w:val="00D44EC1"/>
    <w:rsid w:val="00D50884"/>
    <w:rsid w:val="00D5458F"/>
    <w:rsid w:val="00D575B1"/>
    <w:rsid w:val="00D63E15"/>
    <w:rsid w:val="00D667F6"/>
    <w:rsid w:val="00D745D5"/>
    <w:rsid w:val="00D76771"/>
    <w:rsid w:val="00D77257"/>
    <w:rsid w:val="00D77FA3"/>
    <w:rsid w:val="00D800E8"/>
    <w:rsid w:val="00D807AB"/>
    <w:rsid w:val="00D85AC7"/>
    <w:rsid w:val="00D87746"/>
    <w:rsid w:val="00DB072F"/>
    <w:rsid w:val="00DB0DBE"/>
    <w:rsid w:val="00DB2A4B"/>
    <w:rsid w:val="00DC09B4"/>
    <w:rsid w:val="00DC41E4"/>
    <w:rsid w:val="00DC42F2"/>
    <w:rsid w:val="00DC491E"/>
    <w:rsid w:val="00DC7038"/>
    <w:rsid w:val="00DD1E90"/>
    <w:rsid w:val="00DD4F0B"/>
    <w:rsid w:val="00DD7322"/>
    <w:rsid w:val="00DE16CF"/>
    <w:rsid w:val="00DE56F1"/>
    <w:rsid w:val="00DE59FA"/>
    <w:rsid w:val="00DE5A4C"/>
    <w:rsid w:val="00DE62B1"/>
    <w:rsid w:val="00DE74F1"/>
    <w:rsid w:val="00DF0600"/>
    <w:rsid w:val="00DF20BB"/>
    <w:rsid w:val="00DF3017"/>
    <w:rsid w:val="00DF5F82"/>
    <w:rsid w:val="00E04C0B"/>
    <w:rsid w:val="00E052C3"/>
    <w:rsid w:val="00E05CDC"/>
    <w:rsid w:val="00E103D4"/>
    <w:rsid w:val="00E10CDF"/>
    <w:rsid w:val="00E11F98"/>
    <w:rsid w:val="00E21392"/>
    <w:rsid w:val="00E222FA"/>
    <w:rsid w:val="00E30A7E"/>
    <w:rsid w:val="00E31268"/>
    <w:rsid w:val="00E370DE"/>
    <w:rsid w:val="00E4212E"/>
    <w:rsid w:val="00E50080"/>
    <w:rsid w:val="00E500D3"/>
    <w:rsid w:val="00E51970"/>
    <w:rsid w:val="00E639BC"/>
    <w:rsid w:val="00E6747C"/>
    <w:rsid w:val="00E70CC4"/>
    <w:rsid w:val="00E7184B"/>
    <w:rsid w:val="00E77B88"/>
    <w:rsid w:val="00E77F8B"/>
    <w:rsid w:val="00E82DF2"/>
    <w:rsid w:val="00E863A1"/>
    <w:rsid w:val="00E97983"/>
    <w:rsid w:val="00EB491F"/>
    <w:rsid w:val="00EB6AEC"/>
    <w:rsid w:val="00EB6C4F"/>
    <w:rsid w:val="00EB7D13"/>
    <w:rsid w:val="00EC15BF"/>
    <w:rsid w:val="00EC26B4"/>
    <w:rsid w:val="00EC29F9"/>
    <w:rsid w:val="00EC2D8D"/>
    <w:rsid w:val="00ED0509"/>
    <w:rsid w:val="00EE5A71"/>
    <w:rsid w:val="00EF2DC9"/>
    <w:rsid w:val="00F0124D"/>
    <w:rsid w:val="00F0618A"/>
    <w:rsid w:val="00F101A8"/>
    <w:rsid w:val="00F1236F"/>
    <w:rsid w:val="00F128CB"/>
    <w:rsid w:val="00F12B63"/>
    <w:rsid w:val="00F22FA6"/>
    <w:rsid w:val="00F230FB"/>
    <w:rsid w:val="00F35F66"/>
    <w:rsid w:val="00F404AB"/>
    <w:rsid w:val="00F40526"/>
    <w:rsid w:val="00F527F0"/>
    <w:rsid w:val="00F52AF5"/>
    <w:rsid w:val="00F52D5E"/>
    <w:rsid w:val="00F7066E"/>
    <w:rsid w:val="00F74C4C"/>
    <w:rsid w:val="00F800DF"/>
    <w:rsid w:val="00F81125"/>
    <w:rsid w:val="00F81A5E"/>
    <w:rsid w:val="00F86364"/>
    <w:rsid w:val="00F87C42"/>
    <w:rsid w:val="00F92288"/>
    <w:rsid w:val="00F95774"/>
    <w:rsid w:val="00F965F8"/>
    <w:rsid w:val="00F9785A"/>
    <w:rsid w:val="00FA2392"/>
    <w:rsid w:val="00FB0204"/>
    <w:rsid w:val="00FB2527"/>
    <w:rsid w:val="00FB5C5C"/>
    <w:rsid w:val="00FC1391"/>
    <w:rsid w:val="00FC3694"/>
    <w:rsid w:val="00FC3F61"/>
    <w:rsid w:val="00FC7BF5"/>
    <w:rsid w:val="00FD1A8A"/>
    <w:rsid w:val="00FD5091"/>
    <w:rsid w:val="00FD5C85"/>
    <w:rsid w:val="00FD7D87"/>
    <w:rsid w:val="00FE091B"/>
    <w:rsid w:val="00FE0BFA"/>
    <w:rsid w:val="00FE1DC7"/>
    <w:rsid w:val="00FE1DF2"/>
    <w:rsid w:val="00FE23DD"/>
    <w:rsid w:val="00FE74F8"/>
    <w:rsid w:val="00FF3D19"/>
    <w:rsid w:val="00FF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B8"/>
    <w:pPr>
      <w:widowControl w:val="0"/>
      <w:suppressAutoHyphens/>
      <w:spacing w:after="0" w:line="240" w:lineRule="auto"/>
    </w:pPr>
    <w:rPr>
      <w:rFonts w:ascii="Calibri" w:eastAsia="Times New Roman" w:hAnsi="Calibri" w:cs="Tahoma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76B8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876B8"/>
    <w:rPr>
      <w:b/>
      <w:bCs/>
      <w:sz w:val="20"/>
    </w:rPr>
  </w:style>
  <w:style w:type="character" w:customStyle="1" w:styleId="a5">
    <w:name w:val="Основной текст Знак"/>
    <w:basedOn w:val="a0"/>
    <w:link w:val="a4"/>
    <w:uiPriority w:val="99"/>
    <w:rsid w:val="008876B8"/>
    <w:rPr>
      <w:rFonts w:ascii="Calibri" w:eastAsia="Times New Roman" w:hAnsi="Calibri" w:cs="Tahoma"/>
      <w:b/>
      <w:bCs/>
      <w:color w:val="000000"/>
      <w:sz w:val="20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1457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57B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8">
    <w:name w:val="FollowedHyperlink"/>
    <w:basedOn w:val="a0"/>
    <w:uiPriority w:val="99"/>
    <w:semiHidden/>
    <w:unhideWhenUsed/>
    <w:rsid w:val="00203B0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4C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08231E"/>
    <w:pPr>
      <w:spacing w:before="280" w:after="280"/>
    </w:pPr>
  </w:style>
  <w:style w:type="character" w:customStyle="1" w:styleId="apple-converted-space">
    <w:name w:val="apple-converted-space"/>
    <w:rsid w:val="00540ACD"/>
  </w:style>
  <w:style w:type="paragraph" w:styleId="ab">
    <w:name w:val="List Paragraph"/>
    <w:basedOn w:val="a"/>
    <w:uiPriority w:val="34"/>
    <w:qFormat/>
    <w:rsid w:val="00CC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8193/223cdcadc04c7929768f08596f6d00f7201e0a17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3556/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EDA390DCF9BA6CC226F1264C0476270995EA14430C1DDF8D278F67DB34549A356246C06D635BFF5D7315118908679D1D2A59A5FA8A1F18tFMF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CDA89473B7725B0BD3BA7640466F49C03BA05030AABA1383F2E55A6E45961A70F06A8FEC47987F72551AE5EFB841D373991E523A24385a0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6C14-56ED-4147-AF76-9FA03208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18</Pages>
  <Words>9003</Words>
  <Characters>51319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2021-02-05T08:47:00Z</cp:lastPrinted>
  <dcterms:created xsi:type="dcterms:W3CDTF">2021-07-22T04:46:00Z</dcterms:created>
  <dcterms:modified xsi:type="dcterms:W3CDTF">2021-07-30T07:44:00Z</dcterms:modified>
</cp:coreProperties>
</file>